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D0" w:rsidRPr="007131A4" w:rsidRDefault="002803D0" w:rsidP="002803D0">
      <w:pPr>
        <w:pStyle w:val="cp"/>
        <w:spacing w:before="120"/>
        <w:rPr>
          <w:sz w:val="26"/>
          <w:szCs w:val="26"/>
        </w:rPr>
      </w:pPr>
      <w:r>
        <w:rPr>
          <w:sz w:val="26"/>
          <w:szCs w:val="26"/>
        </w:rPr>
        <w:t>Текущая</w:t>
      </w:r>
      <w:r w:rsidRPr="007131A4">
        <w:rPr>
          <w:sz w:val="26"/>
          <w:szCs w:val="26"/>
        </w:rPr>
        <w:t xml:space="preserve"> ситуации обращения с отходами </w:t>
      </w:r>
      <w:r>
        <w:rPr>
          <w:sz w:val="26"/>
          <w:szCs w:val="26"/>
        </w:rPr>
        <w:br/>
      </w:r>
      <w:r w:rsidRPr="007131A4">
        <w:rPr>
          <w:sz w:val="26"/>
          <w:szCs w:val="26"/>
        </w:rPr>
        <w:t xml:space="preserve">в Республике Узбекистан </w:t>
      </w:r>
    </w:p>
    <w:p w:rsidR="00BD2848" w:rsidRPr="007131A4" w:rsidRDefault="00BD2848" w:rsidP="00AD0B01">
      <w:pPr>
        <w:pStyle w:val="cp"/>
        <w:rPr>
          <w:sz w:val="26"/>
          <w:szCs w:val="26"/>
        </w:rPr>
      </w:pPr>
    </w:p>
    <w:p w:rsidR="00AD0B01" w:rsidRPr="007131A4" w:rsidRDefault="00AD0B01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За годы независимости в Республике У</w:t>
      </w:r>
      <w:bookmarkStart w:id="0" w:name="_GoBack"/>
      <w:bookmarkEnd w:id="0"/>
      <w:r w:rsidRPr="007131A4">
        <w:rPr>
          <w:rFonts w:ascii="Times New Roman" w:hAnsi="Times New Roman" w:cs="Times New Roman"/>
          <w:sz w:val="26"/>
          <w:szCs w:val="26"/>
        </w:rPr>
        <w:t>збекистан произошли качественные изменения во всех сферах социально-экономическо</w:t>
      </w:r>
      <w:r w:rsidR="00B5591E" w:rsidRPr="007131A4">
        <w:rPr>
          <w:rFonts w:ascii="Times New Roman" w:hAnsi="Times New Roman" w:cs="Times New Roman"/>
          <w:sz w:val="26"/>
          <w:szCs w:val="26"/>
        </w:rPr>
        <w:t>го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B5591E" w:rsidRPr="007131A4">
        <w:rPr>
          <w:rFonts w:ascii="Times New Roman" w:hAnsi="Times New Roman" w:cs="Times New Roman"/>
          <w:sz w:val="26"/>
          <w:szCs w:val="26"/>
        </w:rPr>
        <w:t>развития</w:t>
      </w:r>
      <w:r w:rsidRPr="007131A4">
        <w:rPr>
          <w:rFonts w:ascii="Times New Roman" w:hAnsi="Times New Roman" w:cs="Times New Roman"/>
          <w:sz w:val="26"/>
          <w:szCs w:val="26"/>
        </w:rPr>
        <w:t xml:space="preserve"> – проводится целенаправленная и последовательная политика в области обеспечения охраны окружающей среды, рационального использования природных ресурсов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 экологической безопасности. </w:t>
      </w:r>
    </w:p>
    <w:p w:rsidR="004B15CF" w:rsidRPr="007131A4" w:rsidRDefault="002803D0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4B15CF" w:rsidRPr="007131A4">
        <w:rPr>
          <w:rFonts w:ascii="Times New Roman" w:hAnsi="Times New Roman" w:cs="Times New Roman"/>
          <w:b/>
          <w:sz w:val="26"/>
          <w:szCs w:val="26"/>
        </w:rPr>
        <w:t xml:space="preserve"> Текущая ситуация обращения с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AD0B01" w:rsidRPr="007131A4" w:rsidRDefault="00AD0B01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Республике Узбекистан вопросы обращения с ТБО стоят также остро, как и во всем мире. Отходы превращаются в проблему, представляющую угрозу экологической безопасности и здоровью человека. Они отрицательно влияют</w:t>
      </w:r>
      <w:r w:rsidRPr="007131A4">
        <w:rPr>
          <w:rFonts w:ascii="Times New Roman" w:hAnsi="Times New Roman" w:cs="Times New Roman"/>
          <w:sz w:val="26"/>
          <w:szCs w:val="26"/>
        </w:rPr>
        <w:br/>
        <w:t>на окружающую среду, включая земельные ресурсы, недра, поверхностные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 подземные воды, леса и иную растительность, а также на среду обитания животных, воздушную среду и </w:t>
      </w:r>
      <w:r w:rsidR="000A0482" w:rsidRPr="007131A4">
        <w:rPr>
          <w:rFonts w:ascii="Times New Roman" w:hAnsi="Times New Roman" w:cs="Times New Roman"/>
          <w:sz w:val="26"/>
          <w:szCs w:val="26"/>
        </w:rPr>
        <w:t>иные компоненты,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 объекты окружающей среды.</w:t>
      </w:r>
    </w:p>
    <w:p w:rsidR="00AD0B01" w:rsidRPr="007131A4" w:rsidRDefault="00AD0B01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3174962"/>
      <w:r w:rsidRPr="007131A4">
        <w:rPr>
          <w:rFonts w:ascii="Times New Roman" w:hAnsi="Times New Roman" w:cs="Times New Roman"/>
          <w:sz w:val="26"/>
          <w:szCs w:val="26"/>
        </w:rPr>
        <w:t xml:space="preserve">За последние годы в республике проведена масштабная работа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по улучшению санитарной очистки населенных пунктов. В частности, в рамках реализации </w:t>
      </w:r>
      <w:bookmarkEnd w:id="1"/>
      <w:r w:rsidRPr="007131A4">
        <w:rPr>
          <w:rFonts w:ascii="Times New Roman" w:hAnsi="Times New Roman" w:cs="Times New Roman"/>
          <w:sz w:val="26"/>
          <w:szCs w:val="26"/>
        </w:rPr>
        <w:fldChar w:fldCharType="begin"/>
      </w:r>
      <w:r w:rsidRPr="007131A4">
        <w:rPr>
          <w:rFonts w:ascii="Times New Roman" w:hAnsi="Times New Roman" w:cs="Times New Roman"/>
          <w:sz w:val="26"/>
          <w:szCs w:val="26"/>
        </w:rPr>
        <w:instrText>HYPERLINK "D:\\Anvar dokumenti\\Anvar\\Нормадан\\Санитарная очистка\\Проекты нормативных документов\\Стратегия\\2286063"</w:instrText>
      </w:r>
      <w:r w:rsidRPr="007131A4">
        <w:rPr>
          <w:rFonts w:ascii="Times New Roman" w:hAnsi="Times New Roman" w:cs="Times New Roman"/>
          <w:sz w:val="26"/>
          <w:szCs w:val="26"/>
        </w:rPr>
        <w:fldChar w:fldCharType="separate"/>
      </w:r>
      <w:r w:rsidRPr="007131A4">
        <w:rPr>
          <w:rFonts w:ascii="Times New Roman" w:hAnsi="Times New Roman" w:cs="Times New Roman"/>
          <w:sz w:val="26"/>
          <w:szCs w:val="26"/>
        </w:rPr>
        <w:t>постановления</w:t>
      </w:r>
      <w:r w:rsidRPr="007131A4">
        <w:rPr>
          <w:rFonts w:ascii="Times New Roman" w:hAnsi="Times New Roman" w:cs="Times New Roman"/>
          <w:sz w:val="26"/>
          <w:szCs w:val="26"/>
        </w:rPr>
        <w:fldChar w:fldCharType="end"/>
      </w:r>
      <w:r w:rsidRPr="007131A4">
        <w:rPr>
          <w:rFonts w:ascii="Times New Roman" w:hAnsi="Times New Roman" w:cs="Times New Roman"/>
          <w:sz w:val="26"/>
          <w:szCs w:val="26"/>
        </w:rPr>
        <w:t xml:space="preserve"> Кабинета Министров от 3 декабря 2013 года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№ 315 «О мерах по развитию и совершенствованию системы санитарной очистки </w:t>
      </w:r>
      <w:r w:rsidRPr="007131A4">
        <w:rPr>
          <w:rFonts w:ascii="Times New Roman" w:hAnsi="Times New Roman" w:cs="Times New Roman"/>
          <w:sz w:val="26"/>
          <w:szCs w:val="26"/>
        </w:rPr>
        <w:br/>
        <w:t>в населенных пунктах республики» в 2014 – 2016 годах созданы дополнительно 41 специализированная организация санитарной очистки в городах</w:t>
      </w:r>
      <w:r w:rsidR="00BD1AC1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BD1AC1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157 хозрасчетных участков по вывозу ТБО в районных управлениях благоустройства.</w:t>
      </w:r>
    </w:p>
    <w:p w:rsidR="00AD0B01" w:rsidRPr="007131A4" w:rsidRDefault="00AD0B01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течение 2014 – 2016 годов реализованы программы по оснащению организаций санитарной очистки и районных управлений благоустройства современной специальной техникой, приобретены 1 427 единиц техники, из них 990 единиц по вывозу </w:t>
      </w:r>
      <w:r w:rsidR="003F3F2A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>.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Наряду с этим, нерешенным оставался целый ряд проблем</w:t>
      </w:r>
      <w:r w:rsidRPr="007131A4">
        <w:rPr>
          <w:rFonts w:ascii="Times New Roman" w:hAnsi="Times New Roman" w:cs="Times New Roman"/>
          <w:sz w:val="26"/>
          <w:szCs w:val="26"/>
        </w:rPr>
        <w:br/>
        <w:t>по организации сбора</w:t>
      </w:r>
      <w:r w:rsidR="004D76E7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вывоза</w:t>
      </w:r>
      <w:r w:rsidR="004D76E7" w:rsidRPr="007131A4">
        <w:rPr>
          <w:rFonts w:ascii="Times New Roman" w:hAnsi="Times New Roman" w:cs="Times New Roman"/>
          <w:sz w:val="26"/>
          <w:szCs w:val="26"/>
        </w:rPr>
        <w:t>, переработки и захоронения</w:t>
      </w:r>
      <w:r w:rsidRPr="007131A4">
        <w:rPr>
          <w:rFonts w:ascii="Times New Roman" w:hAnsi="Times New Roman" w:cs="Times New Roman"/>
          <w:sz w:val="26"/>
          <w:szCs w:val="26"/>
        </w:rPr>
        <w:t xml:space="preserve"> ТБО, а также дальнейшему развитию </w:t>
      </w:r>
      <w:r w:rsidR="004D76E7" w:rsidRPr="007131A4">
        <w:rPr>
          <w:rFonts w:ascii="Times New Roman" w:hAnsi="Times New Roman" w:cs="Times New Roman"/>
          <w:sz w:val="26"/>
          <w:szCs w:val="26"/>
        </w:rPr>
        <w:t xml:space="preserve">государственного-частного партнерства </w:t>
      </w:r>
      <w:r w:rsidR="00BD1AC1" w:rsidRPr="007131A4">
        <w:rPr>
          <w:rFonts w:ascii="Times New Roman" w:hAnsi="Times New Roman" w:cs="Times New Roman"/>
          <w:sz w:val="26"/>
          <w:szCs w:val="26"/>
        </w:rPr>
        <w:t>в области обращения с ТБО</w:t>
      </w:r>
      <w:r w:rsidR="00FE0A31" w:rsidRPr="007131A4">
        <w:rPr>
          <w:rFonts w:ascii="Times New Roman" w:hAnsi="Times New Roman" w:cs="Times New Roman"/>
          <w:sz w:val="26"/>
          <w:szCs w:val="26"/>
        </w:rPr>
        <w:t>.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целях обеспечения эффективной реализации государственной политики, совершенствования системы государственного управления и контроля в сфере экологии, охраны окружающей среды, рационального использования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 воспроизводства природных ресурсов и обращения с отходами, предусмотренных в Государственной программе по реализации </w:t>
      </w:r>
      <w:hyperlink r:id="rId8" w:history="1">
        <w:r w:rsidRPr="007131A4">
          <w:rPr>
            <w:rFonts w:ascii="Times New Roman" w:hAnsi="Times New Roman" w:cs="Times New Roman"/>
            <w:sz w:val="26"/>
            <w:szCs w:val="26"/>
          </w:rPr>
          <w:t xml:space="preserve">Стратегии действий, </w:t>
        </w:r>
      </w:hyperlink>
      <w:r w:rsidRPr="007131A4">
        <w:rPr>
          <w:rFonts w:ascii="Times New Roman" w:hAnsi="Times New Roman" w:cs="Times New Roman"/>
          <w:sz w:val="26"/>
          <w:szCs w:val="26"/>
        </w:rPr>
        <w:t xml:space="preserve">Указом Президента Республики Узбекистан от 21 апреля 2017 года </w:t>
      </w:r>
      <w:r w:rsidRPr="007131A4">
        <w:rPr>
          <w:rFonts w:ascii="Times New Roman" w:hAnsi="Times New Roman" w:cs="Times New Roman"/>
          <w:sz w:val="26"/>
          <w:szCs w:val="26"/>
        </w:rPr>
        <w:br/>
        <w:t>№</w:t>
      </w:r>
      <w:r w:rsidR="004D76E7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УП-5024 «О совершенствовании системы государственного управления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в сфере экологии и охраны окружающей среды» Государственный комитет Республики Узбекистан по охране природы преобразован в Государственный комитет Республики Узбекистан по экологии и охране окружающей среды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(далее – Госкомэкологии) и </w:t>
      </w:r>
      <w:r w:rsidR="004D76E7" w:rsidRPr="007131A4">
        <w:rPr>
          <w:rFonts w:ascii="Times New Roman" w:hAnsi="Times New Roman" w:cs="Times New Roman"/>
          <w:sz w:val="26"/>
          <w:szCs w:val="26"/>
        </w:rPr>
        <w:t xml:space="preserve">на него </w:t>
      </w:r>
      <w:r w:rsidRPr="007131A4">
        <w:rPr>
          <w:rFonts w:ascii="Times New Roman" w:hAnsi="Times New Roman" w:cs="Times New Roman"/>
          <w:sz w:val="26"/>
          <w:szCs w:val="26"/>
        </w:rPr>
        <w:t>возложены следу</w:t>
      </w:r>
      <w:r w:rsidR="005650EA" w:rsidRPr="007131A4">
        <w:rPr>
          <w:rFonts w:ascii="Times New Roman" w:hAnsi="Times New Roman" w:cs="Times New Roman"/>
          <w:sz w:val="26"/>
          <w:szCs w:val="26"/>
        </w:rPr>
        <w:t xml:space="preserve">ющие задачи в области обращения </w:t>
      </w:r>
      <w:r w:rsidRPr="007131A4">
        <w:rPr>
          <w:rFonts w:ascii="Times New Roman" w:hAnsi="Times New Roman" w:cs="Times New Roman"/>
          <w:sz w:val="26"/>
          <w:szCs w:val="26"/>
        </w:rPr>
        <w:t>с отходами: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организация действенной системы сбора, транспортировки, утилизации, переработки и захоронения </w:t>
      </w:r>
      <w:r w:rsidR="003F3F2A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при тесном взаимодействии</w:t>
      </w:r>
      <w:r w:rsidR="003F3F2A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с органами государственной власти на местах и самоуправления граждан;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lastRenderedPageBreak/>
        <w:t>осуществление государственного контроля за соблюдением законодательства в области обращения с отходами.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 учетом этих важных задач, принято постановлени</w:t>
      </w:r>
      <w:r w:rsidR="004D76E7" w:rsidRPr="007131A4">
        <w:rPr>
          <w:rFonts w:ascii="Times New Roman" w:hAnsi="Times New Roman" w:cs="Times New Roman"/>
          <w:sz w:val="26"/>
          <w:szCs w:val="26"/>
        </w:rPr>
        <w:t>е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Президента Республики Узбекистан от 21 апреля 2017 года № ПП-2916 «О мерах</w:t>
      </w:r>
      <w:r w:rsidRPr="007131A4">
        <w:rPr>
          <w:rFonts w:ascii="Times New Roman" w:hAnsi="Times New Roman" w:cs="Times New Roman"/>
          <w:sz w:val="26"/>
          <w:szCs w:val="26"/>
        </w:rPr>
        <w:br/>
        <w:t>по кардинальному совершенствованию и развитию системы обращения</w:t>
      </w:r>
      <w:r w:rsidRPr="007131A4">
        <w:rPr>
          <w:rFonts w:ascii="Times New Roman" w:hAnsi="Times New Roman" w:cs="Times New Roman"/>
          <w:sz w:val="26"/>
          <w:szCs w:val="26"/>
        </w:rPr>
        <w:br/>
        <w:t>с отходами на 2017 – 2021 годы», направленное на улучшение санитарно-экологического состояния в городах и районах, а также сельских населенных пунктах республики.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соответствии с вышеуказанными нормативно-правовыми актами Президента Республики Узбекистан: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созданы в центральных аппаратах Госкомэкологии, Комитета Республики Каракалпакстан по экологии и охране окружающей среды, управлений</w:t>
      </w:r>
      <w:r w:rsidRPr="007131A4">
        <w:rPr>
          <w:rFonts w:ascii="Times New Roman" w:hAnsi="Times New Roman" w:cs="Times New Roman"/>
          <w:sz w:val="26"/>
          <w:szCs w:val="26"/>
        </w:rPr>
        <w:br/>
        <w:t>по экологии и охран</w:t>
      </w:r>
      <w:r w:rsidR="009B2691" w:rsidRPr="007131A4">
        <w:rPr>
          <w:rFonts w:ascii="Times New Roman" w:hAnsi="Times New Roman" w:cs="Times New Roman"/>
          <w:sz w:val="26"/>
          <w:szCs w:val="26"/>
        </w:rPr>
        <w:t>ы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окружающей среды областей и города Ташкента инспекции по контролю за образованием, сбором, хранением, транспортировкой, утилизацией, переработкой, захоронением и реализацией отходов;</w:t>
      </w:r>
    </w:p>
    <w:p w:rsidR="004B5FB7" w:rsidRPr="007131A4" w:rsidRDefault="00C334FB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созданы </w:t>
      </w:r>
      <w:r w:rsidR="004B5FB7" w:rsidRPr="007131A4">
        <w:rPr>
          <w:rFonts w:ascii="Times New Roman" w:hAnsi="Times New Roman" w:cs="Times New Roman"/>
          <w:sz w:val="26"/>
          <w:szCs w:val="26"/>
        </w:rPr>
        <w:t>при Комитете Республики Каракалпакстан по экологии и охране окружающей среды, управлениях по экологии и охран</w:t>
      </w:r>
      <w:r w:rsidR="00274F3E" w:rsidRPr="007131A4">
        <w:rPr>
          <w:rFonts w:ascii="Times New Roman" w:hAnsi="Times New Roman" w:cs="Times New Roman"/>
          <w:sz w:val="26"/>
          <w:szCs w:val="26"/>
        </w:rPr>
        <w:t>ы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окружающей среды областей 13 государственных унитарных предприятий «Тоза </w:t>
      </w:r>
      <w:r w:rsidR="00FE0A31" w:rsidRPr="007131A4">
        <w:rPr>
          <w:rFonts w:ascii="Times New Roman" w:hAnsi="Times New Roman" w:cs="Times New Roman"/>
          <w:sz w:val="26"/>
          <w:szCs w:val="26"/>
        </w:rPr>
        <w:t xml:space="preserve">худуд» </w:t>
      </w:r>
      <w:r w:rsidR="00FE0A31" w:rsidRPr="007131A4">
        <w:rPr>
          <w:rFonts w:ascii="Times New Roman" w:hAnsi="Times New Roman" w:cs="Times New Roman"/>
          <w:sz w:val="26"/>
          <w:szCs w:val="26"/>
        </w:rPr>
        <w:br/>
        <w:t>с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174 филиалами в районах и городах на базе участков по оказанию услуг</w:t>
      </w:r>
      <w:r w:rsidR="004B5FB7" w:rsidRPr="007131A4">
        <w:rPr>
          <w:rFonts w:ascii="Times New Roman" w:hAnsi="Times New Roman" w:cs="Times New Roman"/>
          <w:sz w:val="26"/>
          <w:szCs w:val="26"/>
        </w:rPr>
        <w:br/>
        <w:t xml:space="preserve">по вывозу </w:t>
      </w:r>
      <w:r w:rsidR="003F3F2A" w:rsidRPr="007131A4">
        <w:rPr>
          <w:rFonts w:ascii="Times New Roman" w:hAnsi="Times New Roman" w:cs="Times New Roman"/>
          <w:sz w:val="26"/>
          <w:szCs w:val="26"/>
        </w:rPr>
        <w:t>ТБО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управлений благоустройства при хокимиятах районов и городов;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населенных пунктах в 2017</w:t>
      </w:r>
      <w:r w:rsidR="004D76E7" w:rsidRPr="007131A4">
        <w:rPr>
          <w:rFonts w:ascii="Times New Roman" w:hAnsi="Times New Roman" w:cs="Times New Roman"/>
          <w:sz w:val="26"/>
          <w:szCs w:val="26"/>
        </w:rPr>
        <w:t xml:space="preserve">-2018 </w:t>
      </w:r>
      <w:r w:rsidRPr="007131A4">
        <w:rPr>
          <w:rFonts w:ascii="Times New Roman" w:hAnsi="Times New Roman" w:cs="Times New Roman"/>
          <w:sz w:val="26"/>
          <w:szCs w:val="26"/>
        </w:rPr>
        <w:t>год</w:t>
      </w:r>
      <w:r w:rsidR="004D76E7" w:rsidRPr="007131A4">
        <w:rPr>
          <w:rFonts w:ascii="Times New Roman" w:hAnsi="Times New Roman" w:cs="Times New Roman"/>
          <w:sz w:val="26"/>
          <w:szCs w:val="26"/>
        </w:rPr>
        <w:t>ах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построены 305 новых типовых мусоросборочных пунктов и оснащены 2 643 контейнерами, а также обустроены 97 из 221 полигонов ТБО</w:t>
      </w:r>
      <w:r w:rsidR="004D76E7" w:rsidRPr="007131A4">
        <w:rPr>
          <w:rFonts w:ascii="Times New Roman" w:hAnsi="Times New Roman" w:cs="Times New Roman"/>
          <w:sz w:val="26"/>
          <w:szCs w:val="26"/>
        </w:rPr>
        <w:t>, приобретено 416 единиц специальной техники</w:t>
      </w:r>
      <w:r w:rsidR="00EC68AF" w:rsidRPr="007131A4">
        <w:rPr>
          <w:rFonts w:ascii="Times New Roman" w:hAnsi="Times New Roman" w:cs="Times New Roman"/>
          <w:sz w:val="26"/>
          <w:szCs w:val="26"/>
        </w:rPr>
        <w:t>.</w:t>
      </w:r>
    </w:p>
    <w:p w:rsidR="004B5FB7" w:rsidRPr="007131A4" w:rsidRDefault="00810317" w:rsidP="009A03E0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ab/>
      </w:r>
      <w:r w:rsidR="00C334FB" w:rsidRPr="007131A4">
        <w:rPr>
          <w:rFonts w:ascii="Times New Roman" w:hAnsi="Times New Roman" w:cs="Times New Roman"/>
          <w:sz w:val="26"/>
          <w:szCs w:val="26"/>
        </w:rPr>
        <w:t>В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9B2691" w:rsidRPr="007131A4">
        <w:rPr>
          <w:rFonts w:ascii="Times New Roman" w:hAnsi="Times New Roman" w:cs="Times New Roman"/>
          <w:sz w:val="26"/>
          <w:szCs w:val="26"/>
        </w:rPr>
        <w:t>целях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дальнейшего </w:t>
      </w:r>
      <w:r w:rsidR="009B2691" w:rsidRPr="007131A4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C334FB" w:rsidRPr="007131A4">
        <w:rPr>
          <w:rFonts w:ascii="Times New Roman" w:hAnsi="Times New Roman" w:cs="Times New Roman"/>
          <w:sz w:val="26"/>
          <w:szCs w:val="26"/>
        </w:rPr>
        <w:t>управления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3F3F2A" w:rsidRPr="007131A4">
        <w:rPr>
          <w:rFonts w:ascii="Times New Roman" w:hAnsi="Times New Roman" w:cs="Times New Roman"/>
          <w:sz w:val="26"/>
          <w:szCs w:val="26"/>
        </w:rPr>
        <w:t>ТБО</w:t>
      </w:r>
      <w:r w:rsidR="004B5FB7" w:rsidRPr="007131A4">
        <w:rPr>
          <w:rFonts w:ascii="Times New Roman" w:hAnsi="Times New Roman" w:cs="Times New Roman"/>
          <w:sz w:val="26"/>
          <w:szCs w:val="26"/>
        </w:rPr>
        <w:t xml:space="preserve">, повышения уровня обеспеченности населения качественными услугами санитарной очистки, а также задействования имеющегося потенциала </w:t>
      </w:r>
      <w:r w:rsidR="00FE0A31" w:rsidRPr="007131A4">
        <w:rPr>
          <w:rFonts w:ascii="Times New Roman" w:hAnsi="Times New Roman" w:cs="Times New Roman"/>
          <w:sz w:val="26"/>
          <w:szCs w:val="26"/>
        </w:rPr>
        <w:br/>
      </w:r>
      <w:r w:rsidR="004B5FB7" w:rsidRPr="007131A4">
        <w:rPr>
          <w:rFonts w:ascii="Times New Roman" w:hAnsi="Times New Roman" w:cs="Times New Roman"/>
          <w:sz w:val="26"/>
          <w:szCs w:val="26"/>
        </w:rPr>
        <w:t>в решении экологических проблем принято постановление Президента Республики Узбекистан от 18 мая 2018 года № ПП-3730 «О мерах</w:t>
      </w:r>
      <w:r w:rsidR="00FE0A31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4B5FB7" w:rsidRPr="007131A4">
        <w:rPr>
          <w:rFonts w:ascii="Times New Roman" w:hAnsi="Times New Roman" w:cs="Times New Roman"/>
          <w:sz w:val="26"/>
          <w:szCs w:val="26"/>
        </w:rPr>
        <w:t>по дальнейшему совершенствованию системы обращения с бытовыми отходами» согласно которому определены: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прогнозные параметры по дооснащению специальной техникой территориальных ГУП «Тоза худуд» за счет средств республиканского бюджета Республики Каракалпакстан и местных бюджетов областей в 2019-2021 годах;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адресная программа по строительству мусоросборочных пунктов</w:t>
      </w:r>
      <w:r w:rsidRPr="007131A4">
        <w:rPr>
          <w:rFonts w:ascii="Times New Roman" w:hAnsi="Times New Roman" w:cs="Times New Roman"/>
          <w:sz w:val="26"/>
          <w:szCs w:val="26"/>
        </w:rPr>
        <w:br/>
        <w:t>и оснащению их контейнерами за счет средств республиканского бюджета Республики Каракалпакстан и местных бюджетов областей на 2019 год;</w:t>
      </w:r>
    </w:p>
    <w:p w:rsidR="004B5FB7" w:rsidRPr="007131A4" w:rsidRDefault="004B5FB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адресная программа по обустройству действующих полигонов</w:t>
      </w:r>
      <w:r w:rsidRPr="007131A4">
        <w:rPr>
          <w:rFonts w:ascii="Times New Roman" w:hAnsi="Times New Roman" w:cs="Times New Roman"/>
          <w:sz w:val="26"/>
          <w:szCs w:val="26"/>
        </w:rPr>
        <w:br/>
        <w:t>ГУП «Тоза худуд» за счет средств республиканского бюджета Республики Каракалпакстан и местных бюджетов областей на 2020 год.</w:t>
      </w:r>
    </w:p>
    <w:p w:rsidR="009B2691" w:rsidRPr="007131A4" w:rsidRDefault="004B15CF" w:rsidP="009A03E0">
      <w:pPr>
        <w:pStyle w:val="cp"/>
        <w:spacing w:before="120"/>
        <w:ind w:firstLine="709"/>
        <w:jc w:val="both"/>
        <w:rPr>
          <w:sz w:val="26"/>
          <w:szCs w:val="26"/>
        </w:rPr>
      </w:pPr>
      <w:r w:rsidRPr="007131A4">
        <w:rPr>
          <w:sz w:val="26"/>
          <w:szCs w:val="26"/>
        </w:rPr>
        <w:t>2</w:t>
      </w:r>
      <w:r w:rsidR="009B2691" w:rsidRPr="007131A4">
        <w:rPr>
          <w:sz w:val="26"/>
          <w:szCs w:val="26"/>
        </w:rPr>
        <w:t>. </w:t>
      </w:r>
      <w:r w:rsidRPr="007131A4">
        <w:rPr>
          <w:sz w:val="26"/>
          <w:szCs w:val="26"/>
        </w:rPr>
        <w:t xml:space="preserve">Государственное регулирование в области обращения с </w:t>
      </w:r>
      <w:r w:rsidR="007E0006" w:rsidRPr="007131A4">
        <w:rPr>
          <w:sz w:val="26"/>
          <w:szCs w:val="26"/>
        </w:rPr>
        <w:t>твердыми бытовыми отходами.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соответствии с Законами Республики Узбекистан «Об охране природы» и «Об отходах» государственное регулирование в области </w:t>
      </w:r>
      <w:r w:rsidR="009C1A8B" w:rsidRPr="007131A4">
        <w:rPr>
          <w:rFonts w:ascii="Times New Roman" w:hAnsi="Times New Roman" w:cs="Times New Roman"/>
          <w:sz w:val="26"/>
          <w:szCs w:val="26"/>
        </w:rPr>
        <w:t xml:space="preserve">обращения с </w:t>
      </w:r>
      <w:r w:rsidRPr="007131A4">
        <w:rPr>
          <w:rFonts w:ascii="Times New Roman" w:hAnsi="Times New Roman" w:cs="Times New Roman"/>
          <w:sz w:val="26"/>
          <w:szCs w:val="26"/>
        </w:rPr>
        <w:t>отходами, в том числе ТБО</w:t>
      </w:r>
      <w:r w:rsidR="004D76E7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осуществляется Кабинетом Министров Республики Узбекистан, </w:t>
      </w:r>
      <w:r w:rsidRPr="007131A4">
        <w:rPr>
          <w:rFonts w:ascii="Times New Roman" w:hAnsi="Times New Roman" w:cs="Times New Roman"/>
          <w:sz w:val="26"/>
          <w:szCs w:val="26"/>
        </w:rPr>
        <w:lastRenderedPageBreak/>
        <w:t>специально уполномоченными государственными органами</w:t>
      </w:r>
      <w:r w:rsidR="009C1A8B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 области обращения с отходами, а также местными органами государственного управления.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На государственном уровне общие полномочия по контролю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за соблюдением законодательства 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в области обращения с отходами, организации действенной системы сбора, транспортировки, утилизации, переработки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и захоронения </w:t>
      </w:r>
      <w:r w:rsidR="003F3F2A" w:rsidRPr="007131A4">
        <w:rPr>
          <w:rFonts w:ascii="Times New Roman" w:hAnsi="Times New Roman" w:cs="Times New Roman"/>
          <w:bCs/>
          <w:sz w:val="26"/>
          <w:szCs w:val="26"/>
        </w:rPr>
        <w:t>ТБО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возложены на Гос</w:t>
      </w:r>
      <w:r w:rsidR="004D76E7" w:rsidRPr="007131A4">
        <w:rPr>
          <w:rFonts w:ascii="Times New Roman" w:hAnsi="Times New Roman" w:cs="Times New Roman"/>
          <w:sz w:val="26"/>
          <w:szCs w:val="26"/>
        </w:rPr>
        <w:t>комэкологии</w:t>
      </w:r>
      <w:r w:rsidRPr="007131A4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7131A4">
        <w:rPr>
          <w:rFonts w:ascii="Times New Roman" w:hAnsi="Times New Roman" w:cs="Times New Roman"/>
          <w:bCs/>
          <w:sz w:val="26"/>
          <w:szCs w:val="26"/>
        </w:rPr>
        <w:t>при тесном взаимодействии с органами государственной власти на местах</w:t>
      </w:r>
      <w:r w:rsidR="003F3F2A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t>и органами самоуправления граждан: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обеспечивает государственный контроль за деятельностью органов государственного и хозяйственного управления, органов исполнительной власти на местах, специализированных организаций санитарной очистки в городах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районных управлениях благоустройства, государственных унитарных предприятий «Тоза худуд», «Махсустранс», а также юридических и физических лиц по соблюдению законодательства в области обращения с отходами;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организует контроль за созданием в установленном порядке мусоросборочных пунктов, своевременным вывозом отходов, недопущением образования несанкционированных свалок, управлением полигонами, утилизацией, переработкой, захоронением и реализацией отходов;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осуществляет сбор и анализ информации, связанной с обращением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с отходами, ведение государственного кадастра мест их захоронения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утилизации;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оказывает содействие органам самоуправления граждан</w:t>
      </w:r>
      <w:r w:rsidR="00842430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и негосударственным некоммерческим организациям в осуществлении общественного экологического контроля;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организует взаимодействие с органами государственного управления, органами исполнительной власти на местах, органами самоуправления граждан по разработке и реализации мероприятий по ликвидации несанкционированных свалок на местах;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проводит мониторинг источников загрязнения почвогрунтов в районах складирования </w:t>
      </w:r>
      <w:r w:rsidR="009C1A8B" w:rsidRPr="007131A4">
        <w:rPr>
          <w:rFonts w:ascii="Times New Roman" w:hAnsi="Times New Roman" w:cs="Times New Roman"/>
          <w:bCs/>
          <w:sz w:val="26"/>
          <w:szCs w:val="26"/>
        </w:rPr>
        <w:t>ТБО</w:t>
      </w:r>
      <w:r w:rsidRPr="007131A4">
        <w:rPr>
          <w:rFonts w:ascii="Times New Roman" w:hAnsi="Times New Roman" w:cs="Times New Roman"/>
          <w:bCs/>
          <w:sz w:val="26"/>
          <w:szCs w:val="26"/>
        </w:rPr>
        <w:t>.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На Министерство здравоохранения Республики Узбекистан в области обращения с отходами возложено: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осуществл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ение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государственн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ого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санитарно-эпидемиологическ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ого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надзор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за соблюдением установленных санитарных норм и правил при обращении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с отходами;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определ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ение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мер по охране жизни и здоровья граждан от вредного воздействия отходов;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выда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 xml:space="preserve">ча </w:t>
      </w:r>
      <w:r w:rsidRPr="007131A4">
        <w:rPr>
          <w:rFonts w:ascii="Times New Roman" w:hAnsi="Times New Roman" w:cs="Times New Roman"/>
          <w:bCs/>
          <w:sz w:val="26"/>
          <w:szCs w:val="26"/>
        </w:rPr>
        <w:t>заключения государственной санитарно-гигиенической экспертизы по объектам обращения с отходами;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устан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овление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санитарно-гигиенически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х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требовани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й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к выпускаемым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из отходов товарам (продукции) и выда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ча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гигиеническ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ого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сертификат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на них;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осуществл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ение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методическо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го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обеспечени</w:t>
      </w:r>
      <w:r w:rsidR="004D76E7" w:rsidRPr="007131A4">
        <w:rPr>
          <w:rFonts w:ascii="Times New Roman" w:hAnsi="Times New Roman" w:cs="Times New Roman"/>
          <w:bCs/>
          <w:sz w:val="26"/>
          <w:szCs w:val="26"/>
        </w:rPr>
        <w:t>я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при определении степени опасности отходов для жизни и здоровья граждан.</w:t>
      </w:r>
    </w:p>
    <w:p w:rsidR="00AA441B" w:rsidRPr="007131A4" w:rsidRDefault="005A5E79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lastRenderedPageBreak/>
        <w:t>3. </w:t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>Образование</w:t>
      </w:r>
      <w:r w:rsidR="00320F47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твердых бытовых отходов</w:t>
      </w:r>
      <w:r w:rsidR="00EC68AF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>и текущ</w:t>
      </w:r>
      <w:r w:rsidR="00320F47" w:rsidRPr="007131A4">
        <w:rPr>
          <w:rFonts w:ascii="Times New Roman" w:hAnsi="Times New Roman" w:cs="Times New Roman"/>
          <w:b/>
          <w:sz w:val="26"/>
          <w:szCs w:val="26"/>
        </w:rPr>
        <w:t>ее</w:t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 xml:space="preserve"> состояни</w:t>
      </w:r>
      <w:r w:rsidR="00320F47" w:rsidRPr="007131A4">
        <w:rPr>
          <w:rFonts w:ascii="Times New Roman" w:hAnsi="Times New Roman" w:cs="Times New Roman"/>
          <w:b/>
          <w:sz w:val="26"/>
          <w:szCs w:val="26"/>
        </w:rPr>
        <w:t>е</w:t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br/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>в области обращения</w:t>
      </w:r>
      <w:r w:rsidR="009C1A8B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41B" w:rsidRPr="007131A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Образование ТБО зависит от многих факторов, наиболее значительными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из которых являются доходы населения, поведение потребителей, появление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на рынке новых упакованных продуктов и демографические показатели.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Согласно СанПиН №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0297-11. нормы накопления ТБО в населенных пунктах на 1 жителя прин</w:t>
      </w:r>
      <w:r w:rsidR="00E97E2E" w:rsidRPr="007131A4">
        <w:rPr>
          <w:rFonts w:ascii="Times New Roman" w:hAnsi="Times New Roman" w:cs="Times New Roman"/>
          <w:sz w:val="26"/>
          <w:szCs w:val="26"/>
        </w:rPr>
        <w:t>яты</w:t>
      </w:r>
      <w:r w:rsidRPr="007131A4">
        <w:rPr>
          <w:rFonts w:ascii="Times New Roman" w:hAnsi="Times New Roman" w:cs="Times New Roman"/>
          <w:sz w:val="26"/>
          <w:szCs w:val="26"/>
        </w:rPr>
        <w:t xml:space="preserve"> в среднем на уровне 1,17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кг/сутки (0,003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м</w:t>
      </w:r>
      <w:r w:rsidRPr="007131A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131A4">
        <w:rPr>
          <w:rFonts w:ascii="Times New Roman" w:hAnsi="Times New Roman" w:cs="Times New Roman"/>
          <w:sz w:val="26"/>
          <w:szCs w:val="26"/>
        </w:rPr>
        <w:t>) или 437,7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кг в год (1,09 м</w:t>
      </w:r>
      <w:r w:rsidRPr="007131A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131A4">
        <w:rPr>
          <w:rFonts w:ascii="Times New Roman" w:hAnsi="Times New Roman" w:cs="Times New Roman"/>
          <w:sz w:val="26"/>
          <w:szCs w:val="26"/>
        </w:rPr>
        <w:t> в год).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Однако, норм</w:t>
      </w:r>
      <w:r w:rsidR="00E97E2E" w:rsidRPr="007131A4">
        <w:rPr>
          <w:rFonts w:ascii="Times New Roman" w:hAnsi="Times New Roman" w:cs="Times New Roman"/>
          <w:sz w:val="26"/>
          <w:szCs w:val="26"/>
        </w:rPr>
        <w:t>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накопления – величина переменная и должн</w:t>
      </w:r>
      <w:r w:rsidR="00E97E2E" w:rsidRPr="007131A4">
        <w:rPr>
          <w:rFonts w:ascii="Times New Roman" w:hAnsi="Times New Roman" w:cs="Times New Roman"/>
          <w:sz w:val="26"/>
          <w:szCs w:val="26"/>
        </w:rPr>
        <w:t>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периодически пересматриваться (не менее одного раза в пять лет) в зависимости от социально-экономической ситуации, изменений демографического характера и степени благоустройства обслуживаемых объектов.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настоящее время отсутствуют действующие нормы (точный подсчет нормы) накопления ТБО для городов, районных центров, городских поселков </w:t>
      </w:r>
      <w:r w:rsidRPr="007131A4">
        <w:rPr>
          <w:rFonts w:ascii="Times New Roman" w:hAnsi="Times New Roman" w:cs="Times New Roman"/>
          <w:sz w:val="26"/>
          <w:szCs w:val="26"/>
        </w:rPr>
        <w:br/>
        <w:t>и сельских населенных пунктов республики, которые должны разрабатываться путем проведения экспериментальных исследований и хронометражных работ.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Только лишь в 2005 году Республиканским учебно-методическим, нормативно-инжиниринговым центром Узбекского агентства «Узкоммунхизмат» были разработаны временные нормы накопления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для города Ташкента.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Согласно расчетам прогноз г</w:t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одового объема образования ТБО </w:t>
      </w:r>
      <w:r w:rsidR="00EC68AF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в Республике Узбекистан оценивается в пределах от 14 до 14,5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 xml:space="preserve">тонн. </w:t>
      </w:r>
      <w:r w:rsidRPr="007131A4">
        <w:rPr>
          <w:rFonts w:ascii="Times New Roman" w:hAnsi="Times New Roman" w:cs="Times New Roman"/>
          <w:sz w:val="26"/>
          <w:szCs w:val="26"/>
        </w:rPr>
        <w:br/>
        <w:t>с учетом динамики роста населения в среднем на 1,5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%, к 202</w:t>
      </w:r>
      <w:r w:rsidR="00480369" w:rsidRPr="007131A4">
        <w:rPr>
          <w:rFonts w:ascii="Times New Roman" w:hAnsi="Times New Roman" w:cs="Times New Roman"/>
          <w:sz w:val="26"/>
          <w:szCs w:val="26"/>
        </w:rPr>
        <w:t>8</w:t>
      </w:r>
      <w:r w:rsidRPr="007131A4">
        <w:rPr>
          <w:rFonts w:ascii="Times New Roman" w:hAnsi="Times New Roman" w:cs="Times New Roman"/>
          <w:sz w:val="26"/>
          <w:szCs w:val="26"/>
        </w:rPr>
        <w:t xml:space="preserve"> году этот показатель может достичь от 16 до 16,7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E97E2E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тонн.</w:t>
      </w:r>
    </w:p>
    <w:p w:rsidR="00AE21A2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Потребление готовых пищевых продуктов сегодня создает все больше отходов. Внедрение новых видов упаковки, особенно пластика, оказывает значительное воздействие на окружающую среду. Упаковка, изготовленная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из полиэтилентерефталата, в последние годы полностью заменила стеклянную упаковку, а мешки, ящики и пакеты из полиэтилена заменили бумагу,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что напрямую повлияло на количество и состав образующихся отходов.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Рост количества торговых сетей (супермаркетов, гипермаркетов и др.) параллельно с ростом ВВП на душу населения приводит к увеличению покупательной способности на упакованные продукты и, тем самым, к росту образующихся отходов. Урбанизация также влияет на образование отходов, </w:t>
      </w:r>
      <w:r w:rsidR="00EC68AF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а жители в городских зонах производят гораздо больше отходов, чем в сельских зонах.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Подобная нарастающая динамика образования ТБО отражает рост уровня благосостояния населения и рост экономики республики. Однако, в то же самое время, еще более актуальной становится необходимость систем</w:t>
      </w:r>
      <w:r w:rsidR="00AE21A2" w:rsidRPr="007131A4">
        <w:rPr>
          <w:rFonts w:ascii="Times New Roman" w:hAnsi="Times New Roman" w:cs="Times New Roman"/>
          <w:sz w:val="26"/>
          <w:szCs w:val="26"/>
        </w:rPr>
        <w:t>н</w:t>
      </w:r>
      <w:r w:rsidRPr="007131A4">
        <w:rPr>
          <w:rFonts w:ascii="Times New Roman" w:hAnsi="Times New Roman" w:cs="Times New Roman"/>
          <w:sz w:val="26"/>
          <w:szCs w:val="26"/>
        </w:rPr>
        <w:t>ого, программного подхода к модернизации и усовершенствованию системы обращения с ТБО, без которой решение проблем отходов невозможно.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Следует отметить, что ситуация с ТБО различается в городской и сельской среде. В городской местности основными генераторами ТБО являются не только домашние хозяйства, но также предприятия и организации.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lastRenderedPageBreak/>
        <w:t xml:space="preserve">Морфологический состав ТБО в сельских районах отличается от городской местности. В сельских районах органическая часть отходов обычно </w:t>
      </w:r>
      <w:r w:rsidRPr="007131A4">
        <w:rPr>
          <w:rFonts w:ascii="Times New Roman" w:hAnsi="Times New Roman" w:cs="Times New Roman"/>
          <w:sz w:val="26"/>
          <w:szCs w:val="26"/>
        </w:rPr>
        <w:br/>
        <w:t>не размещается на полигоне или свалках. Значительная доля органических отходов скармливаются животным или компостируются в домашних условиях. Кроме того, древесные и другие материалы используются для отопления.</w:t>
      </w:r>
    </w:p>
    <w:p w:rsidR="00BD5F3E" w:rsidRPr="007131A4" w:rsidRDefault="00BD5F3E" w:rsidP="00BD5F3E">
      <w:pPr>
        <w:spacing w:before="120" w:after="0" w:line="240" w:lineRule="auto"/>
        <w:ind w:firstLine="531"/>
        <w:jc w:val="righ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131A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Таблица-1</w:t>
      </w:r>
    </w:p>
    <w:p w:rsidR="007D23B6" w:rsidRPr="007131A4" w:rsidRDefault="007D23B6" w:rsidP="0084243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7131A4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Морфологический состав ТБО Республики Узбекистан</w:t>
      </w:r>
    </w:p>
    <w:tbl>
      <w:tblPr>
        <w:tblW w:w="85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827"/>
        <w:gridCol w:w="2202"/>
      </w:tblGrid>
      <w:tr w:rsidR="00200CD3" w:rsidRPr="007131A4" w:rsidTr="000B68E1">
        <w:trPr>
          <w:trHeight w:val="41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27" w:type="dxa"/>
            <w:vMerge w:val="restart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Компоненты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Процентное соотношение</w:t>
            </w:r>
          </w:p>
        </w:tc>
      </w:tr>
      <w:tr w:rsidR="00200CD3" w:rsidRPr="007131A4" w:rsidTr="000B68E1">
        <w:trPr>
          <w:trHeight w:val="319"/>
          <w:jc w:val="center"/>
        </w:trPr>
        <w:tc>
          <w:tcPr>
            <w:tcW w:w="565" w:type="dxa"/>
            <w:vMerge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7" w:type="dxa"/>
            <w:vMerge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vMerge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отходы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27,53%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Бумага и картон, 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3,22%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бумажные упаковки от молочной продукции, соков, вина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Полимеры, 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7,91%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ПЭТ тара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2,19%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Стекло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D0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D04EFF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Металл, в том числе: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1,38%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Черные металлы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Цветные металлы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Текстиль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D04EFF" w:rsidP="00D0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00CD3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="00200CD3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Древесина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1,42%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D04EFF" w:rsidP="00D0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Опасные бытовые отходы, в том числе: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D0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медицинские отходы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0,20%</w:t>
            </w:r>
          </w:p>
          <w:p w:rsidR="00436376" w:rsidRPr="007131A4" w:rsidRDefault="00436376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люминесцентные лампы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D0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04EFF"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элементы бесперебойного питания (аккумуляторы, батарейки)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Кожа, резина, кости, 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2,29%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Кости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D0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Растительные отходы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ветки, корни, стебли, листья</w:t>
            </w:r>
            <w:r w:rsidR="00D04EFF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12,91%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D04EFF" w:rsidP="00D0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Камни, строительные отходы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</w:tr>
      <w:tr w:rsidR="00200CD3" w:rsidRPr="007131A4" w:rsidTr="000B68E1">
        <w:trPr>
          <w:trHeight w:val="393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мелкофракционные отходы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43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36376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,8</w:t>
            </w:r>
            <w:r w:rsidR="00436376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200CD3" w:rsidRPr="007131A4" w:rsidTr="000B68E1">
        <w:trPr>
          <w:trHeight w:val="437"/>
          <w:jc w:val="center"/>
        </w:trPr>
        <w:tc>
          <w:tcPr>
            <w:tcW w:w="6392" w:type="dxa"/>
            <w:gridSpan w:val="2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200CD3" w:rsidRPr="007131A4" w:rsidRDefault="00200CD3" w:rsidP="008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100,0%</w:t>
            </w:r>
          </w:p>
        </w:tc>
      </w:tr>
    </w:tbl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Прогноз роста численности населения является самым важным фактором при прогнозировании образования отходов в течение последующих 10 лет (данные Института макроэкономики и прогнозирования). Принимая во внимание будущий коэффициент покрытия услугами по сбору отходов, социально-экономические изменения и т.д., прогноз образования отходов был сделан для низкого, среднего и высокого сценария образования отходов.</w:t>
      </w:r>
    </w:p>
    <w:p w:rsidR="002803D0" w:rsidRPr="007131A4" w:rsidRDefault="002803D0" w:rsidP="002803D0">
      <w:pPr>
        <w:pStyle w:val="a3"/>
        <w:spacing w:before="120" w:after="120" w:line="240" w:lineRule="auto"/>
        <w:ind w:left="0" w:firstLine="720"/>
        <w:contextualSpacing w:val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i/>
          <w:sz w:val="26"/>
          <w:szCs w:val="26"/>
        </w:rPr>
        <w:t>Таблица 3.</w:t>
      </w:r>
    </w:p>
    <w:p w:rsidR="002803D0" w:rsidRPr="007131A4" w:rsidRDefault="002803D0" w:rsidP="002803D0">
      <w:pPr>
        <w:pStyle w:val="a3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131A4">
        <w:rPr>
          <w:rFonts w:ascii="Times New Roman" w:hAnsi="Times New Roman" w:cs="Times New Roman"/>
          <w:b/>
          <w:sz w:val="24"/>
          <w:szCs w:val="28"/>
        </w:rPr>
        <w:t>Прогноз нормы образования ТБО.</w:t>
      </w:r>
    </w:p>
    <w:tbl>
      <w:tblPr>
        <w:tblW w:w="905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1998"/>
        <w:gridCol w:w="19"/>
        <w:gridCol w:w="1437"/>
        <w:gridCol w:w="1293"/>
        <w:gridCol w:w="1292"/>
        <w:gridCol w:w="1718"/>
      </w:tblGrid>
      <w:tr w:rsidR="002803D0" w:rsidRPr="007131A4" w:rsidTr="00C632CF">
        <w:trPr>
          <w:trHeight w:val="309"/>
        </w:trPr>
        <w:tc>
          <w:tcPr>
            <w:tcW w:w="3310" w:type="dxa"/>
            <w:gridSpan w:val="3"/>
            <w:vMerge w:val="restart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Текущее</w:t>
            </w:r>
          </w:p>
        </w:tc>
        <w:tc>
          <w:tcPr>
            <w:tcW w:w="4303" w:type="dxa"/>
            <w:gridSpan w:val="3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Прогноз</w:t>
            </w:r>
          </w:p>
        </w:tc>
      </w:tr>
      <w:tr w:rsidR="002803D0" w:rsidRPr="007131A4" w:rsidTr="00C632CF">
        <w:trPr>
          <w:trHeight w:val="17"/>
        </w:trPr>
        <w:tc>
          <w:tcPr>
            <w:tcW w:w="3310" w:type="dxa"/>
            <w:gridSpan w:val="3"/>
            <w:vMerge/>
            <w:shd w:val="clear" w:color="auto" w:fill="auto"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2017 год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2021 год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2024 год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7131A4">
              <w:rPr>
                <w:rFonts w:ascii="Times New Roman" w:hAnsi="Times New Roman" w:cs="Times New Roman"/>
                <w:b/>
                <w:color w:val="000000"/>
                <w:sz w:val="20"/>
              </w:rPr>
              <w:t>2028 год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Низкий</w:t>
            </w:r>
          </w:p>
        </w:tc>
        <w:tc>
          <w:tcPr>
            <w:tcW w:w="7757" w:type="dxa"/>
            <w:gridSpan w:val="6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Увеличение до 0,74 кг/чел/день к 2028 году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Город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0,71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0,74</w:t>
            </w:r>
          </w:p>
        </w:tc>
      </w:tr>
      <w:tr w:rsidR="002803D0" w:rsidRPr="007131A4" w:rsidTr="00C632CF">
        <w:trPr>
          <w:trHeight w:val="193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Село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0,57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0,59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Средний</w:t>
            </w:r>
          </w:p>
        </w:tc>
        <w:tc>
          <w:tcPr>
            <w:tcW w:w="7757" w:type="dxa"/>
            <w:gridSpan w:val="6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Увеличение до 0,93 кг/чел / день к 2028 году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Город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0,84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0,93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Село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0,68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0,74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 w:val="restart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Высокий</w:t>
            </w:r>
          </w:p>
        </w:tc>
        <w:tc>
          <w:tcPr>
            <w:tcW w:w="7757" w:type="dxa"/>
            <w:gridSpan w:val="6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Увеличение до 1,16 кг/чел/день к 2028 году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Город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0,64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0,96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1,06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1,16</w:t>
            </w:r>
          </w:p>
        </w:tc>
      </w:tr>
      <w:tr w:rsidR="002803D0" w:rsidRPr="007131A4" w:rsidTr="00C632CF">
        <w:trPr>
          <w:trHeight w:val="17"/>
        </w:trPr>
        <w:tc>
          <w:tcPr>
            <w:tcW w:w="1293" w:type="dxa"/>
            <w:vMerge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Село</w:t>
            </w:r>
          </w:p>
        </w:tc>
        <w:tc>
          <w:tcPr>
            <w:tcW w:w="1456" w:type="dxa"/>
            <w:gridSpan w:val="2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0,51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0,77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0,85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2803D0" w:rsidRPr="007131A4" w:rsidRDefault="002803D0" w:rsidP="00C632C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18"/>
              </w:rPr>
            </w:pPr>
            <w:r w:rsidRPr="007131A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0,91</w:t>
            </w:r>
          </w:p>
        </w:tc>
      </w:tr>
    </w:tbl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Прогноз образования отходов должен учитывать наиболее реалистичную ситуацию в отношении неопределенного будущего. Даже если политики управления ТБО направлена на высокий уровень, трудно реализовать идеальный сценарий, если не будет улучшено гражданское сознание в данной сфере.</w:t>
      </w:r>
    </w:p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Поэтому в этой ситуации образование отходов в среднесрочном сценарии считается наиболее реалистичным предположением с целью оценки будущих инвестиционных потребностей. Считается, что в ходе дальнейшего развития системы управления ТБО осведомленность населения об этом будет постепенно улучшаться.</w:t>
      </w:r>
    </w:p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Согласно исследованиям, в 2029 году среднее образование ТБО в день согласно среднему сценарию расчетно составит 34,7 тыс. тонн в день.</w:t>
      </w:r>
    </w:p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 w:rsidRPr="007131A4">
        <w:rPr>
          <w:rFonts w:ascii="Times New Roman" w:hAnsi="Times New Roman" w:cs="Times New Roman"/>
          <w:i/>
          <w:sz w:val="26"/>
          <w:szCs w:val="26"/>
        </w:rPr>
        <w:t>Рисунок 1.</w:t>
      </w:r>
      <w:r w:rsidRPr="007131A4">
        <w:rPr>
          <w:rFonts w:ascii="Arial Narrow" w:hAnsi="Arial Narrow"/>
          <w:noProof/>
          <w:lang w:eastAsia="ru-RU"/>
        </w:rPr>
        <w:drawing>
          <wp:inline distT="0" distB="0" distL="0" distR="0" wp14:anchorId="1746D936" wp14:editId="1407B00E">
            <wp:extent cx="5723255" cy="291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91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13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3D0" w:rsidRPr="007131A4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Так как, данные показатели являются предполагаемыми расчетами, </w:t>
      </w:r>
      <w:r w:rsidRPr="007131A4">
        <w:rPr>
          <w:rFonts w:ascii="Times New Roman" w:hAnsi="Times New Roman" w:cs="Times New Roman"/>
          <w:sz w:val="26"/>
          <w:szCs w:val="26"/>
        </w:rPr>
        <w:br/>
        <w:t>они должны быть подтверждены путем проведения точных практических исследований, и в этой связи весной 2019 года будет создана специальная группа по проведению изучения морфологического состава и нормы накопления ТБО, которые будут завершены весной 2020 года.</w:t>
      </w:r>
    </w:p>
    <w:p w:rsidR="002803D0" w:rsidRPr="002803D0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Кроме этого, проведение вышеуказанных исследований позволит принять меры по отбору применимых на территории республики технологий </w:t>
      </w:r>
      <w:r w:rsidRPr="007131A4">
        <w:rPr>
          <w:rFonts w:ascii="Times New Roman" w:hAnsi="Times New Roman" w:cs="Times New Roman"/>
          <w:sz w:val="26"/>
          <w:szCs w:val="26"/>
        </w:rPr>
        <w:br/>
        <w:t>по переработке ТБО.</w:t>
      </w:r>
    </w:p>
    <w:p w:rsidR="004B15CF" w:rsidRPr="007131A4" w:rsidRDefault="005A5E79" w:rsidP="000B68E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4B15CF" w:rsidRPr="007131A4">
        <w:rPr>
          <w:rFonts w:ascii="Times New Roman" w:hAnsi="Times New Roman" w:cs="Times New Roman"/>
          <w:b/>
          <w:sz w:val="26"/>
          <w:szCs w:val="26"/>
        </w:rPr>
        <w:t xml:space="preserve">. Предоставление услуг в области обращения с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EC68A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Доступ населения к услугам по сбору и вывозу ТБО является приемлемым в основном в крупных городах республики. </w:t>
      </w:r>
      <w:r w:rsidR="005A5E79" w:rsidRPr="007131A4">
        <w:rPr>
          <w:rFonts w:ascii="Times New Roman" w:hAnsi="Times New Roman" w:cs="Times New Roman"/>
          <w:sz w:val="26"/>
          <w:szCs w:val="26"/>
        </w:rPr>
        <w:t xml:space="preserve">Предоставление услуг в области обращения с ТБО в г. Ташкенте </w:t>
      </w:r>
      <w:r w:rsidR="00EC68AF" w:rsidRPr="007131A4">
        <w:rPr>
          <w:rFonts w:ascii="Times New Roman" w:hAnsi="Times New Roman" w:cs="Times New Roman"/>
          <w:sz w:val="26"/>
          <w:szCs w:val="26"/>
        </w:rPr>
        <w:t>внедрен</w:t>
      </w:r>
      <w:r w:rsidR="00AE21A2" w:rsidRPr="007131A4">
        <w:rPr>
          <w:rFonts w:ascii="Times New Roman" w:hAnsi="Times New Roman" w:cs="Times New Roman"/>
          <w:sz w:val="26"/>
          <w:szCs w:val="26"/>
        </w:rPr>
        <w:t>о</w:t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 в 1988 году с созданием нынешнего </w:t>
      </w:r>
      <w:r w:rsidR="00EC68AF" w:rsidRPr="007131A4">
        <w:rPr>
          <w:rFonts w:ascii="Times New Roman" w:hAnsi="Times New Roman" w:cs="Times New Roman"/>
          <w:sz w:val="26"/>
          <w:szCs w:val="26"/>
        </w:rPr>
        <w:br/>
        <w:t>ГУП «Махсустранс»</w:t>
      </w:r>
      <w:r w:rsidR="00D5518E" w:rsidRPr="007131A4">
        <w:rPr>
          <w:rFonts w:ascii="Times New Roman" w:hAnsi="Times New Roman" w:cs="Times New Roman"/>
          <w:sz w:val="26"/>
          <w:szCs w:val="26"/>
        </w:rPr>
        <w:t xml:space="preserve"> и в </w:t>
      </w:r>
      <w:r w:rsidR="00EC68AF" w:rsidRPr="007131A4">
        <w:rPr>
          <w:rFonts w:ascii="Times New Roman" w:hAnsi="Times New Roman" w:cs="Times New Roman"/>
          <w:sz w:val="26"/>
          <w:szCs w:val="26"/>
        </w:rPr>
        <w:t>течени</w:t>
      </w:r>
      <w:r w:rsidR="00AE21A2" w:rsidRPr="007131A4">
        <w:rPr>
          <w:rFonts w:ascii="Times New Roman" w:hAnsi="Times New Roman" w:cs="Times New Roman"/>
          <w:sz w:val="26"/>
          <w:szCs w:val="26"/>
        </w:rPr>
        <w:t>е</w:t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 30 лет вполне сформирова</w:t>
      </w:r>
      <w:r w:rsidR="00D5518E" w:rsidRPr="007131A4">
        <w:rPr>
          <w:rFonts w:ascii="Times New Roman" w:hAnsi="Times New Roman" w:cs="Times New Roman"/>
          <w:sz w:val="26"/>
          <w:szCs w:val="26"/>
        </w:rPr>
        <w:t>на</w:t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 инфраструктур</w:t>
      </w:r>
      <w:r w:rsidR="00D5518E" w:rsidRPr="007131A4">
        <w:rPr>
          <w:rFonts w:ascii="Times New Roman" w:hAnsi="Times New Roman" w:cs="Times New Roman"/>
          <w:sz w:val="26"/>
          <w:szCs w:val="26"/>
        </w:rPr>
        <w:t>а</w:t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="00EC68AF" w:rsidRPr="007131A4">
        <w:rPr>
          <w:rFonts w:ascii="Times New Roman" w:hAnsi="Times New Roman" w:cs="Times New Roman"/>
          <w:sz w:val="26"/>
          <w:szCs w:val="26"/>
        </w:rPr>
        <w:t xml:space="preserve">в области обращения с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="00EC68AF" w:rsidRPr="007131A4">
        <w:rPr>
          <w:rFonts w:ascii="Times New Roman" w:hAnsi="Times New Roman" w:cs="Times New Roman"/>
          <w:sz w:val="26"/>
          <w:szCs w:val="26"/>
        </w:rPr>
        <w:t>.</w:t>
      </w:r>
    </w:p>
    <w:p w:rsidR="004B15CF" w:rsidRPr="007131A4" w:rsidRDefault="004B15C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настоящее время для малых городов, а также сельской местности (особенно для отдаленных сельских населенных пунктов) характерна проблема отсутствия либо недостаточной степени оказания этих услуг.</w:t>
      </w:r>
    </w:p>
    <w:p w:rsidR="004B15CF" w:rsidRPr="007131A4" w:rsidRDefault="004B15C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По состоянию 1 </w:t>
      </w:r>
      <w:r w:rsidR="008F607E" w:rsidRPr="007131A4">
        <w:rPr>
          <w:rFonts w:ascii="Times New Roman" w:hAnsi="Times New Roman" w:cs="Times New Roman"/>
          <w:sz w:val="26"/>
          <w:szCs w:val="26"/>
        </w:rPr>
        <w:t>о</w:t>
      </w:r>
      <w:r w:rsidRPr="007131A4">
        <w:rPr>
          <w:rFonts w:ascii="Times New Roman" w:hAnsi="Times New Roman" w:cs="Times New Roman"/>
          <w:sz w:val="26"/>
          <w:szCs w:val="26"/>
        </w:rPr>
        <w:t>к</w:t>
      </w:r>
      <w:r w:rsidR="008F607E" w:rsidRPr="007131A4">
        <w:rPr>
          <w:rFonts w:ascii="Times New Roman" w:hAnsi="Times New Roman" w:cs="Times New Roman"/>
          <w:sz w:val="26"/>
          <w:szCs w:val="26"/>
        </w:rPr>
        <w:t>тя</w:t>
      </w:r>
      <w:r w:rsidRPr="007131A4">
        <w:rPr>
          <w:rFonts w:ascii="Times New Roman" w:hAnsi="Times New Roman" w:cs="Times New Roman"/>
          <w:sz w:val="26"/>
          <w:szCs w:val="26"/>
        </w:rPr>
        <w:t>бря 201</w:t>
      </w:r>
      <w:r w:rsidR="008F607E" w:rsidRPr="007131A4">
        <w:rPr>
          <w:rFonts w:ascii="Times New Roman" w:hAnsi="Times New Roman" w:cs="Times New Roman"/>
          <w:sz w:val="26"/>
          <w:szCs w:val="26"/>
        </w:rPr>
        <w:t>8</w:t>
      </w:r>
      <w:r w:rsidRPr="007131A4">
        <w:rPr>
          <w:rFonts w:ascii="Times New Roman" w:hAnsi="Times New Roman" w:cs="Times New Roman"/>
          <w:sz w:val="26"/>
          <w:szCs w:val="26"/>
        </w:rPr>
        <w:t xml:space="preserve"> года услугами по санитарной очистке охвачено более 17 млн. человек (в 2016 г. – 1,26 млн.чел.),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в том числе:</w:t>
      </w:r>
    </w:p>
    <w:p w:rsidR="004B15CF" w:rsidRPr="007131A4" w:rsidRDefault="004B15C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исходя из технической оснащенности ГУП «Тоза худуд», услугами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по санитарной очистке охвачено более 9,7 млн. человек, что в 8 раза больше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сравнению с 2016 годом (в 2016 г. – 1,26 мл</w:t>
      </w:r>
      <w:r w:rsidRPr="007131A4">
        <w:rPr>
          <w:rFonts w:ascii="Times New Roman" w:hAnsi="Times New Roman" w:cs="Times New Roman"/>
          <w:sz w:val="26"/>
          <w:szCs w:val="26"/>
        </w:rPr>
        <w:t>н. чел.). Таким образом, охват населения услугами санитарной очистки составил 38 % (в 2016 г. – 5 %);</w:t>
      </w:r>
    </w:p>
    <w:p w:rsidR="004B15CF" w:rsidRPr="007131A4" w:rsidRDefault="004B15C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охват населения г.</w:t>
      </w:r>
      <w:r w:rsidR="008227DD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Ташкента услугами, предоставляемыми ГУП «Махсустранс»</w:t>
      </w:r>
      <w:r w:rsidR="008227DD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составил 1,2 млн. человек;</w:t>
      </w:r>
    </w:p>
    <w:p w:rsidR="004B15CF" w:rsidRPr="007131A4" w:rsidRDefault="004B15C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охват населения услугами, предоставляемыми частными организациями, специализирующиеся на оказании услуг </w:t>
      </w:r>
      <w:r w:rsidR="008227DD" w:rsidRPr="007131A4">
        <w:rPr>
          <w:rFonts w:ascii="Times New Roman" w:hAnsi="Times New Roman" w:cs="Times New Roman"/>
          <w:sz w:val="26"/>
          <w:szCs w:val="26"/>
        </w:rPr>
        <w:t>по сбору и вывозу ТБО,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8227DD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6,1 млн. человек.</w:t>
      </w:r>
    </w:p>
    <w:p w:rsidR="004B15CF" w:rsidRPr="007131A4" w:rsidRDefault="004B15CF" w:rsidP="009A03E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Таким образом охват населения услугами санитарной очистки составил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53</w:t>
      </w:r>
      <w:r w:rsidR="008227DD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%</w:t>
      </w:r>
      <w:r w:rsidRPr="007131A4">
        <w:rPr>
          <w:rFonts w:ascii="Times New Roman" w:hAnsi="Times New Roman" w:cs="Times New Roman"/>
          <w:b/>
          <w:sz w:val="26"/>
          <w:szCs w:val="26"/>
          <w:lang w:bidi="th-TH"/>
        </w:rPr>
        <w:t xml:space="preserve"> </w:t>
      </w:r>
      <w:r w:rsidR="008227DD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против 5 %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в 2016 г</w:t>
      </w:r>
      <w:r w:rsidR="008227DD" w:rsidRPr="007131A4">
        <w:rPr>
          <w:rFonts w:ascii="Times New Roman" w:hAnsi="Times New Roman" w:cs="Times New Roman"/>
          <w:sz w:val="26"/>
          <w:szCs w:val="26"/>
          <w:lang w:bidi="th-TH"/>
        </w:rPr>
        <w:t>оду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Предоставление услуг по сбору и вывозу ТБО в республике осуществляется потребителям в: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многоквартирных домах с объездом мусоросборочных пунктов мусоросборочной техникой с минимальной периодичностью один раз в день;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индивидуальном жилом секторе с объездом населенного пункта мусоросборочной техникой и оповещением потребителей путем подачи звукового сигнала.</w:t>
      </w:r>
    </w:p>
    <w:p w:rsidR="004B15CF" w:rsidRPr="007131A4" w:rsidRDefault="008F607E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t>5</w:t>
      </w:r>
      <w:r w:rsidR="004B15CF" w:rsidRPr="007131A4">
        <w:rPr>
          <w:rFonts w:ascii="Times New Roman" w:hAnsi="Times New Roman" w:cs="Times New Roman"/>
          <w:b/>
          <w:sz w:val="26"/>
          <w:szCs w:val="26"/>
        </w:rPr>
        <w:t>. Утилизация</w:t>
      </w:r>
      <w:r w:rsidR="00AD179C" w:rsidRPr="007131A4">
        <w:rPr>
          <w:rFonts w:ascii="Times New Roman" w:hAnsi="Times New Roman" w:cs="Times New Roman"/>
          <w:b/>
          <w:sz w:val="26"/>
          <w:szCs w:val="26"/>
        </w:rPr>
        <w:t xml:space="preserve"> и переработка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твердых бытовых отходов.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Изучение и анализ действующей системы обращения с ТБО показывают, что в течени</w:t>
      </w:r>
      <w:r w:rsidR="008227DD" w:rsidRPr="007131A4">
        <w:rPr>
          <w:rFonts w:ascii="Times New Roman" w:hAnsi="Times New Roman" w:cs="Times New Roman"/>
          <w:sz w:val="26"/>
          <w:szCs w:val="26"/>
        </w:rPr>
        <w:t>е</w:t>
      </w:r>
      <w:r w:rsidRPr="007131A4">
        <w:rPr>
          <w:rFonts w:ascii="Times New Roman" w:hAnsi="Times New Roman" w:cs="Times New Roman"/>
          <w:sz w:val="26"/>
          <w:szCs w:val="26"/>
        </w:rPr>
        <w:t xml:space="preserve"> долгих лет сложившаяся правоприменительная практика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и практика обращения с ТБО направлена исключительно на их сбор и вывоз </w:t>
      </w:r>
      <w:r w:rsidRPr="007131A4">
        <w:rPr>
          <w:rFonts w:ascii="Times New Roman" w:hAnsi="Times New Roman" w:cs="Times New Roman"/>
          <w:sz w:val="26"/>
          <w:szCs w:val="26"/>
        </w:rPr>
        <w:br/>
        <w:t>на полигоны или свалки, где в основном ТБО складируются без захоронения. Вопросы минимизации образования ТБО, применения безотходных технологий, переработки вторичных ресурсов, содержащихся в ТБО</w:t>
      </w:r>
      <w:r w:rsidR="008227DD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оставались на втором плане.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настоящее время лишь незначительная доля ТБО в республике подвергается утилизации. Соответственно, остальные отходы размещаются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на полигонах, при этом вторичные материальные ресурсы, имеющиеся </w:t>
      </w:r>
      <w:r w:rsidRPr="007131A4">
        <w:rPr>
          <w:rFonts w:ascii="Times New Roman" w:hAnsi="Times New Roman" w:cs="Times New Roman"/>
          <w:sz w:val="26"/>
          <w:szCs w:val="26"/>
        </w:rPr>
        <w:br/>
        <w:t>в их составе, безвозвратно теряются.</w:t>
      </w:r>
    </w:p>
    <w:p w:rsidR="004B15CF" w:rsidRPr="007131A4" w:rsidRDefault="00C63C35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lastRenderedPageBreak/>
        <w:t xml:space="preserve">На сегодняшний день </w:t>
      </w:r>
      <w:r w:rsidR="004B15CF" w:rsidRPr="007131A4">
        <w:rPr>
          <w:rFonts w:ascii="Times New Roman" w:hAnsi="Times New Roman" w:cs="Times New Roman"/>
          <w:sz w:val="26"/>
          <w:szCs w:val="26"/>
        </w:rPr>
        <w:t xml:space="preserve">в республике действует механизм сбора и вывоза </w:t>
      </w:r>
      <w:r w:rsidR="004B15CF" w:rsidRPr="007131A4">
        <w:rPr>
          <w:rFonts w:ascii="Times New Roman" w:hAnsi="Times New Roman" w:cs="Times New Roman"/>
          <w:sz w:val="26"/>
          <w:szCs w:val="26"/>
        </w:rPr>
        <w:br/>
        <w:t xml:space="preserve">в основном смешанных ТБО. Поскольку не развит рынок услуг по сбору </w:t>
      </w:r>
      <w:r w:rsidR="004B15CF" w:rsidRPr="007131A4">
        <w:rPr>
          <w:rFonts w:ascii="Times New Roman" w:hAnsi="Times New Roman" w:cs="Times New Roman"/>
          <w:sz w:val="26"/>
          <w:szCs w:val="26"/>
        </w:rPr>
        <w:br/>
        <w:t xml:space="preserve">и переработке вторичных материальных ресурсов, система раздельного сбора </w:t>
      </w:r>
      <w:r w:rsidR="004B15CF" w:rsidRPr="007131A4">
        <w:rPr>
          <w:rFonts w:ascii="Times New Roman" w:hAnsi="Times New Roman" w:cs="Times New Roman"/>
          <w:sz w:val="26"/>
          <w:szCs w:val="26"/>
        </w:rPr>
        <w:br/>
        <w:t>и вывоза остается неприемлем</w:t>
      </w:r>
      <w:r w:rsidR="008227DD" w:rsidRPr="007131A4">
        <w:rPr>
          <w:rFonts w:ascii="Times New Roman" w:hAnsi="Times New Roman" w:cs="Times New Roman"/>
          <w:sz w:val="26"/>
          <w:szCs w:val="26"/>
        </w:rPr>
        <w:t>ой</w:t>
      </w:r>
      <w:r w:rsidR="004B15CF" w:rsidRPr="007131A4">
        <w:rPr>
          <w:rFonts w:ascii="Times New Roman" w:hAnsi="Times New Roman" w:cs="Times New Roman"/>
          <w:sz w:val="26"/>
          <w:szCs w:val="26"/>
        </w:rPr>
        <w:t xml:space="preserve"> для организаций, специализирующихся </w:t>
      </w:r>
      <w:r w:rsidR="004B15CF" w:rsidRPr="007131A4">
        <w:rPr>
          <w:rFonts w:ascii="Times New Roman" w:hAnsi="Times New Roman" w:cs="Times New Roman"/>
          <w:sz w:val="26"/>
          <w:szCs w:val="26"/>
        </w:rPr>
        <w:br/>
        <w:t xml:space="preserve">на оказании услуг по сбору и вывозу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="004B15CF" w:rsidRPr="007131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Также действуют следующие механизмы сбора вторичных материальных ресурсов из ТБО: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заготовка вторичных материальных ресурсов через систему приемных (заготовительных) пунктов;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сортировка смешанных ТБО на вновь созданных в 2017 году мусороперерабатывающих заводах (далее – МПЗ) с последующим извлечением вторичных материальных ресурсов.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Также практикуется сбор пластиковой тары в основном для последующе</w:t>
      </w:r>
      <w:r w:rsidR="008227DD" w:rsidRPr="007131A4">
        <w:rPr>
          <w:rFonts w:ascii="Times New Roman" w:hAnsi="Times New Roman" w:cs="Times New Roman"/>
          <w:sz w:val="26"/>
          <w:szCs w:val="26"/>
        </w:rPr>
        <w:t>й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переработки или экспорта, однако </w:t>
      </w:r>
      <w:r w:rsidR="008227DD" w:rsidRPr="007131A4">
        <w:rPr>
          <w:rFonts w:ascii="Times New Roman" w:hAnsi="Times New Roman" w:cs="Times New Roman"/>
          <w:sz w:val="26"/>
          <w:szCs w:val="26"/>
        </w:rPr>
        <w:t>данный механизм</w:t>
      </w:r>
      <w:r w:rsidRPr="007131A4">
        <w:rPr>
          <w:rFonts w:ascii="Times New Roman" w:hAnsi="Times New Roman" w:cs="Times New Roman"/>
          <w:sz w:val="26"/>
          <w:szCs w:val="26"/>
        </w:rPr>
        <w:t xml:space="preserve"> не регулируется законодательно и является стихийным.</w:t>
      </w:r>
    </w:p>
    <w:p w:rsidR="004829CB" w:rsidRPr="007131A4" w:rsidRDefault="004829C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2E74B5" w:themeColor="accent1" w:themeShade="BF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На сегодняшний день, на территории республики существуют всего </w:t>
      </w:r>
      <w:r w:rsidR="00C406F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183 предприятия по переработке ТБО, общей мощностью переработки </w:t>
      </w:r>
      <w:r w:rsidR="00C406F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ТБО </w:t>
      </w:r>
      <w:r w:rsidR="00C406FB" w:rsidRPr="007131A4">
        <w:rPr>
          <w:rFonts w:ascii="Times New Roman" w:hAnsi="Times New Roman" w:cs="Times New Roman"/>
          <w:sz w:val="26"/>
          <w:szCs w:val="26"/>
        </w:rPr>
        <w:t>894</w:t>
      </w:r>
      <w:r w:rsidR="008227DD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тыс.</w:t>
      </w:r>
      <w:r w:rsidR="008227DD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 xml:space="preserve">тонн в год, </w:t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в том числе переработка полиэтиленовой пленки </w:t>
      </w:r>
      <w:r w:rsidR="00C406FB" w:rsidRPr="007131A4">
        <w:rPr>
          <w:rFonts w:ascii="Times New Roman" w:hAnsi="Times New Roman" w:cs="Times New Roman"/>
          <w:sz w:val="26"/>
          <w:szCs w:val="26"/>
        </w:rPr>
        <w:br/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и пластмассы </w:t>
      </w:r>
      <w:r w:rsidR="00C406FB" w:rsidRPr="007131A4">
        <w:rPr>
          <w:rFonts w:ascii="Times New Roman" w:hAnsi="Times New Roman" w:cs="Times New Roman"/>
          <w:sz w:val="26"/>
          <w:szCs w:val="26"/>
        </w:rPr>
        <w:t>–</w:t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 72, бумаги</w:t>
      </w:r>
      <w:r w:rsidR="00C406FB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F4751A" w:rsidRPr="007131A4">
        <w:rPr>
          <w:rFonts w:ascii="Times New Roman" w:hAnsi="Times New Roman" w:cs="Times New Roman"/>
          <w:sz w:val="26"/>
          <w:szCs w:val="26"/>
        </w:rPr>
        <w:t>и картонных изделий – 65, шины и резинотехнических изделий – 17, стекла – 6, масла и текстил</w:t>
      </w:r>
      <w:r w:rsidR="008227DD" w:rsidRPr="007131A4">
        <w:rPr>
          <w:rFonts w:ascii="Times New Roman" w:hAnsi="Times New Roman" w:cs="Times New Roman"/>
          <w:sz w:val="26"/>
          <w:szCs w:val="26"/>
        </w:rPr>
        <w:t>я</w:t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 – 2, металла – 10, прочи</w:t>
      </w:r>
      <w:r w:rsidR="008227DD" w:rsidRPr="007131A4">
        <w:rPr>
          <w:rFonts w:ascii="Times New Roman" w:hAnsi="Times New Roman" w:cs="Times New Roman"/>
          <w:sz w:val="26"/>
          <w:szCs w:val="26"/>
        </w:rPr>
        <w:t>х</w:t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8227DD" w:rsidRPr="007131A4">
        <w:rPr>
          <w:rFonts w:ascii="Times New Roman" w:hAnsi="Times New Roman" w:cs="Times New Roman"/>
          <w:sz w:val="26"/>
          <w:szCs w:val="26"/>
        </w:rPr>
        <w:t xml:space="preserve">отходов </w:t>
      </w:r>
      <w:r w:rsidR="00C406FB" w:rsidRPr="007131A4">
        <w:rPr>
          <w:rFonts w:ascii="Times New Roman" w:hAnsi="Times New Roman" w:cs="Times New Roman"/>
          <w:sz w:val="26"/>
          <w:szCs w:val="26"/>
        </w:rPr>
        <w:t>–</w:t>
      </w:r>
      <w:r w:rsidR="00F4751A" w:rsidRPr="007131A4">
        <w:rPr>
          <w:rFonts w:ascii="Times New Roman" w:hAnsi="Times New Roman" w:cs="Times New Roman"/>
          <w:sz w:val="26"/>
          <w:szCs w:val="26"/>
        </w:rPr>
        <w:t xml:space="preserve"> 11, в которых создано около 16,3 тыс. рабочих мест</w:t>
      </w:r>
      <w:r w:rsidR="00200CD3" w:rsidRPr="007131A4">
        <w:rPr>
          <w:rFonts w:ascii="Times New Roman" w:hAnsi="Times New Roman" w:cs="Times New Roman"/>
          <w:sz w:val="26"/>
          <w:szCs w:val="26"/>
        </w:rPr>
        <w:t xml:space="preserve"> (приложение № 1)</w:t>
      </w:r>
      <w:r w:rsidRPr="007131A4">
        <w:rPr>
          <w:rFonts w:ascii="Times New Roman" w:hAnsi="Times New Roman" w:cs="Times New Roman"/>
          <w:sz w:val="26"/>
          <w:szCs w:val="26"/>
        </w:rPr>
        <w:t>.</w:t>
      </w:r>
      <w:r w:rsidRPr="007131A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</w:p>
    <w:p w:rsidR="00573145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</w:t>
      </w:r>
      <w:r w:rsidR="004829CB" w:rsidRPr="007131A4">
        <w:rPr>
          <w:rFonts w:ascii="Times New Roman" w:hAnsi="Times New Roman" w:cs="Times New Roman"/>
          <w:sz w:val="26"/>
          <w:szCs w:val="26"/>
        </w:rPr>
        <w:t>месте с этим, в</w:t>
      </w:r>
      <w:r w:rsidRPr="007131A4">
        <w:rPr>
          <w:rFonts w:ascii="Times New Roman" w:hAnsi="Times New Roman" w:cs="Times New Roman"/>
          <w:sz w:val="26"/>
          <w:szCs w:val="26"/>
        </w:rPr>
        <w:t xml:space="preserve"> 2017 году созданы кластеры по сбору, вывозу, транспортировке, сортировке, утилизации, переработке</w:t>
      </w:r>
      <w:r w:rsidR="004829CB" w:rsidRPr="007131A4">
        <w:rPr>
          <w:rFonts w:ascii="Times New Roman" w:hAnsi="Times New Roman" w:cs="Times New Roman"/>
          <w:sz w:val="26"/>
          <w:szCs w:val="26"/>
        </w:rPr>
        <w:t xml:space="preserve"> и захоронению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="009C1A8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в 9 город</w:t>
      </w:r>
      <w:r w:rsidR="00C512E0" w:rsidRPr="007131A4">
        <w:rPr>
          <w:rFonts w:ascii="Times New Roman" w:hAnsi="Times New Roman" w:cs="Times New Roman"/>
          <w:sz w:val="26"/>
          <w:szCs w:val="26"/>
        </w:rPr>
        <w:t>ах</w:t>
      </w:r>
      <w:r w:rsidRPr="007131A4">
        <w:rPr>
          <w:rFonts w:ascii="Times New Roman" w:hAnsi="Times New Roman" w:cs="Times New Roman"/>
          <w:sz w:val="26"/>
          <w:szCs w:val="26"/>
        </w:rPr>
        <w:t xml:space="preserve"> республики (Ангрен</w:t>
      </w:r>
      <w:r w:rsidRPr="007131A4">
        <w:rPr>
          <w:rFonts w:ascii="Times New Roman" w:hAnsi="Times New Roman" w:cs="Times New Roman"/>
          <w:color w:val="000000"/>
          <w:sz w:val="26"/>
          <w:szCs w:val="26"/>
        </w:rPr>
        <w:t>, Нукус, Бухара, Джизак, Карши, Навои, Термез, Гулистан, Ургенч</w:t>
      </w:r>
      <w:r w:rsidRPr="007131A4">
        <w:rPr>
          <w:rFonts w:ascii="Times New Roman" w:hAnsi="Times New Roman" w:cs="Times New Roman"/>
          <w:sz w:val="26"/>
          <w:szCs w:val="26"/>
        </w:rPr>
        <w:t>) суммарной мощностью около 1 224 тыс. тонн в год</w:t>
      </w:r>
      <w:r w:rsidR="00200CD3" w:rsidRPr="007131A4">
        <w:rPr>
          <w:rFonts w:ascii="Times New Roman" w:hAnsi="Times New Roman" w:cs="Times New Roman"/>
          <w:sz w:val="26"/>
          <w:szCs w:val="26"/>
        </w:rPr>
        <w:t xml:space="preserve"> (приложение № 2)</w:t>
      </w:r>
      <w:r w:rsidRPr="007131A4">
        <w:rPr>
          <w:rFonts w:ascii="Times New Roman" w:hAnsi="Times New Roman" w:cs="Times New Roman"/>
          <w:sz w:val="26"/>
          <w:szCs w:val="26"/>
        </w:rPr>
        <w:t>.</w:t>
      </w:r>
    </w:p>
    <w:p w:rsidR="00573145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Применяемые на созданных в республике кластер</w:t>
      </w:r>
      <w:r w:rsidR="00C512E0" w:rsidRPr="007131A4">
        <w:rPr>
          <w:rFonts w:ascii="Times New Roman" w:hAnsi="Times New Roman" w:cs="Times New Roman"/>
          <w:sz w:val="26"/>
          <w:szCs w:val="26"/>
        </w:rPr>
        <w:t>ах</w:t>
      </w:r>
      <w:r w:rsidRPr="007131A4">
        <w:rPr>
          <w:rFonts w:ascii="Times New Roman" w:hAnsi="Times New Roman" w:cs="Times New Roman"/>
          <w:sz w:val="26"/>
          <w:szCs w:val="26"/>
        </w:rPr>
        <w:t xml:space="preserve"> технологии базируются на сортировке поступающих смешанных ТБО в целях извлечения вторичных материальных ресурсов и их переработке. 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Опыт их работы показывает, что объем извлечения вторичных материальных ресурсов, пригодных к повторному использованию, из смешанных ТБО составляет</w:t>
      </w:r>
      <w:r w:rsidR="00C512E0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в зависимости от сезона</w:t>
      </w:r>
      <w:r w:rsidR="00C512E0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не более 10-15 процентов от общего объема поступающих отходов, остальной объем отходов образует балластную часть</w:t>
      </w:r>
      <w:r w:rsidR="00573145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и вывозится</w:t>
      </w:r>
      <w:r w:rsidR="00C406FB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на захоронение.</w:t>
      </w:r>
    </w:p>
    <w:p w:rsidR="00AD179C" w:rsidRPr="007131A4" w:rsidRDefault="00AD179C" w:rsidP="009A03E0">
      <w:pPr>
        <w:tabs>
          <w:tab w:val="left" w:pos="245"/>
        </w:tabs>
        <w:spacing w:before="120"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t xml:space="preserve">6. Захоронение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твердых бытовых отходов.</w:t>
      </w:r>
    </w:p>
    <w:p w:rsidR="004B15CF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На сегодняшний день захоронение отходов на полигонах является основным методом постоянного размещения отходов в Республике. Большинство ТБО не сортируются для повторного использования/переработки и сваливаются </w:t>
      </w:r>
      <w:r w:rsidR="00C406F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в местах захоронения отходов. Некоторые из объектов размещения </w:t>
      </w:r>
      <w:r w:rsidR="00C406F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ТБО не явля</w:t>
      </w:r>
      <w:r w:rsidR="00C512E0" w:rsidRPr="007131A4">
        <w:rPr>
          <w:rFonts w:ascii="Times New Roman" w:hAnsi="Times New Roman" w:cs="Times New Roman"/>
          <w:sz w:val="26"/>
          <w:szCs w:val="26"/>
        </w:rPr>
        <w:t>ю</w:t>
      </w:r>
      <w:r w:rsidRPr="007131A4">
        <w:rPr>
          <w:rFonts w:ascii="Times New Roman" w:hAnsi="Times New Roman" w:cs="Times New Roman"/>
          <w:sz w:val="26"/>
          <w:szCs w:val="26"/>
        </w:rPr>
        <w:t>тся инженерными сооружениями, которые можно отнести к классу «полигон</w:t>
      </w:r>
      <w:r w:rsidR="00C512E0" w:rsidRPr="007131A4">
        <w:rPr>
          <w:rFonts w:ascii="Times New Roman" w:hAnsi="Times New Roman" w:cs="Times New Roman"/>
          <w:sz w:val="26"/>
          <w:szCs w:val="26"/>
        </w:rPr>
        <w:t>ы</w:t>
      </w:r>
      <w:r w:rsidRPr="007131A4">
        <w:rPr>
          <w:rFonts w:ascii="Times New Roman" w:hAnsi="Times New Roman" w:cs="Times New Roman"/>
          <w:sz w:val="26"/>
          <w:szCs w:val="26"/>
        </w:rPr>
        <w:t xml:space="preserve"> ТБО».</w:t>
      </w:r>
    </w:p>
    <w:p w:rsidR="00BC57A7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настоящее время в республике существу</w:t>
      </w:r>
      <w:r w:rsidR="009A2053" w:rsidRPr="007131A4">
        <w:rPr>
          <w:rFonts w:ascii="Times New Roman" w:hAnsi="Times New Roman" w:cs="Times New Roman"/>
          <w:sz w:val="26"/>
          <w:szCs w:val="26"/>
        </w:rPr>
        <w:t>е</w:t>
      </w:r>
      <w:r w:rsidRPr="007131A4">
        <w:rPr>
          <w:rFonts w:ascii="Times New Roman" w:hAnsi="Times New Roman" w:cs="Times New Roman"/>
          <w:sz w:val="26"/>
          <w:szCs w:val="26"/>
        </w:rPr>
        <w:t>т 221 полигон</w:t>
      </w:r>
      <w:r w:rsidR="009A2053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ТБО (мусорных свалок)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с общей площадью 1 533,79</w:t>
      </w:r>
      <w:r w:rsidR="009A2053" w:rsidRPr="007131A4">
        <w:rPr>
          <w:rFonts w:ascii="Times New Roman" w:hAnsi="Times New Roman" w:cs="Times New Roman"/>
          <w:sz w:val="26"/>
          <w:szCs w:val="26"/>
        </w:rPr>
        <w:t> 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га. Площадь одного полигона варьируется </w:t>
      </w:r>
      <w:r w:rsidR="00F9767C" w:rsidRPr="007131A4">
        <w:rPr>
          <w:rFonts w:ascii="Times New Roman" w:hAnsi="Times New Roman" w:cs="Times New Roman"/>
          <w:sz w:val="26"/>
          <w:szCs w:val="26"/>
        </w:rPr>
        <w:br/>
      </w:r>
      <w:r w:rsidR="00BC57A7" w:rsidRPr="007131A4">
        <w:rPr>
          <w:rFonts w:ascii="Times New Roman" w:hAnsi="Times New Roman" w:cs="Times New Roman"/>
          <w:sz w:val="26"/>
          <w:szCs w:val="26"/>
        </w:rPr>
        <w:lastRenderedPageBreak/>
        <w:t>от 0,5</w:t>
      </w:r>
      <w:r w:rsidR="009A2053" w:rsidRPr="007131A4">
        <w:rPr>
          <w:rFonts w:ascii="Times New Roman" w:hAnsi="Times New Roman" w:cs="Times New Roman"/>
          <w:sz w:val="26"/>
          <w:szCs w:val="26"/>
        </w:rPr>
        <w:t> </w:t>
      </w:r>
      <w:r w:rsidR="00BC57A7" w:rsidRPr="007131A4">
        <w:rPr>
          <w:rFonts w:ascii="Times New Roman" w:hAnsi="Times New Roman" w:cs="Times New Roman"/>
          <w:sz w:val="26"/>
          <w:szCs w:val="26"/>
        </w:rPr>
        <w:t>га до 60,0</w:t>
      </w:r>
      <w:r w:rsidR="009A2053" w:rsidRPr="007131A4">
        <w:rPr>
          <w:rFonts w:ascii="Times New Roman" w:hAnsi="Times New Roman" w:cs="Times New Roman"/>
          <w:sz w:val="26"/>
          <w:szCs w:val="26"/>
        </w:rPr>
        <w:t> 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га (например, площадь полигона ТБО ГУП «Эко Тозалик Термез», г. Термез, Термезский район, МСГ </w:t>
      </w:r>
      <w:r w:rsidR="009A2053" w:rsidRPr="007131A4">
        <w:rPr>
          <w:rFonts w:ascii="Times New Roman" w:hAnsi="Times New Roman" w:cs="Times New Roman"/>
          <w:sz w:val="26"/>
          <w:szCs w:val="26"/>
        </w:rPr>
        <w:t>«</w:t>
      </w:r>
      <w:r w:rsidR="00BC57A7" w:rsidRPr="007131A4">
        <w:rPr>
          <w:rFonts w:ascii="Times New Roman" w:hAnsi="Times New Roman" w:cs="Times New Roman"/>
          <w:sz w:val="26"/>
          <w:szCs w:val="26"/>
        </w:rPr>
        <w:t>Янгихаёт</w:t>
      </w:r>
      <w:r w:rsidR="009A2053" w:rsidRPr="007131A4">
        <w:rPr>
          <w:rFonts w:ascii="Times New Roman" w:hAnsi="Times New Roman" w:cs="Times New Roman"/>
          <w:sz w:val="26"/>
          <w:szCs w:val="26"/>
        </w:rPr>
        <w:t>»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– 60,0 га)</w:t>
      </w:r>
      <w:r w:rsidR="00200CD3" w:rsidRPr="007131A4">
        <w:rPr>
          <w:rFonts w:ascii="Times New Roman" w:hAnsi="Times New Roman" w:cs="Times New Roman"/>
          <w:sz w:val="26"/>
          <w:szCs w:val="26"/>
        </w:rPr>
        <w:t xml:space="preserve"> (приложение № 3)</w:t>
      </w:r>
      <w:r w:rsidR="00BC57A7" w:rsidRPr="007131A4">
        <w:rPr>
          <w:rFonts w:ascii="Times New Roman" w:hAnsi="Times New Roman" w:cs="Times New Roman"/>
          <w:sz w:val="26"/>
          <w:szCs w:val="26"/>
        </w:rPr>
        <w:t>.</w:t>
      </w:r>
    </w:p>
    <w:p w:rsidR="00BC57A7" w:rsidRPr="007131A4" w:rsidRDefault="00BC57A7" w:rsidP="00BC57A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i/>
          <w:sz w:val="26"/>
          <w:szCs w:val="26"/>
        </w:rPr>
        <w:t>Таблица-</w:t>
      </w:r>
      <w:r w:rsidR="000A769B" w:rsidRPr="007131A4">
        <w:rPr>
          <w:rFonts w:ascii="Times New Roman" w:hAnsi="Times New Roman" w:cs="Times New Roman"/>
          <w:i/>
          <w:sz w:val="26"/>
          <w:szCs w:val="26"/>
        </w:rPr>
        <w:t>2</w:t>
      </w:r>
    </w:p>
    <w:p w:rsidR="000A769B" w:rsidRPr="007131A4" w:rsidRDefault="000A769B" w:rsidP="00200CD3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t>Распределение полигонов</w:t>
      </w:r>
      <w:r w:rsidR="00C406FB" w:rsidRPr="007131A4">
        <w:rPr>
          <w:rFonts w:ascii="Times New Roman" w:hAnsi="Times New Roman" w:cs="Times New Roman"/>
          <w:b/>
          <w:sz w:val="26"/>
          <w:szCs w:val="26"/>
        </w:rPr>
        <w:t xml:space="preserve"> ТБО по Республике Узбекистан</w:t>
      </w:r>
    </w:p>
    <w:tbl>
      <w:tblPr>
        <w:tblW w:w="8930" w:type="dxa"/>
        <w:tblInd w:w="132" w:type="dxa"/>
        <w:tblLook w:val="04A0" w:firstRow="1" w:lastRow="0" w:firstColumn="1" w:lastColumn="0" w:noHBand="0" w:noVBand="1"/>
      </w:tblPr>
      <w:tblGrid>
        <w:gridCol w:w="567"/>
        <w:gridCol w:w="4243"/>
        <w:gridCol w:w="1994"/>
        <w:gridCol w:w="2126"/>
      </w:tblGrid>
      <w:tr w:rsidR="00BC57A7" w:rsidRPr="007131A4" w:rsidTr="005650EA">
        <w:trPr>
          <w:trHeight w:val="315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территории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Полигоны ТБО</w:t>
            </w:r>
          </w:p>
        </w:tc>
      </w:tr>
      <w:tr w:rsidR="00BC57A7" w:rsidRPr="007131A4" w:rsidTr="005650EA">
        <w:trPr>
          <w:trHeight w:val="330"/>
          <w:tblHeader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</w:t>
            </w:r>
            <w:r w:rsidRPr="007131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площадь, га</w:t>
            </w:r>
          </w:p>
        </w:tc>
      </w:tr>
      <w:tr w:rsidR="00BC57A7" w:rsidRPr="007131A4" w:rsidTr="005650EA">
        <w:trPr>
          <w:trHeight w:val="330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63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Всего по </w:t>
            </w:r>
            <w:r w:rsidR="00630FF3"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еспублике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1 533,79</w:t>
            </w:r>
          </w:p>
        </w:tc>
      </w:tr>
      <w:tr w:rsidR="00BC57A7" w:rsidRPr="007131A4" w:rsidTr="005650EA">
        <w:trPr>
          <w:trHeight w:val="33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Каракалпакстан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183,3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Андижанская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48,9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Бухарская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120,3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Джизакская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112,8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Кашкадарьинская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156,9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Навоийская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76,8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Наманганская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77,6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Самаркандская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93,0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Сурхандарьинская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49,5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Сырдарьинская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203,4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Ташкентская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210,8</w:t>
            </w:r>
          </w:p>
        </w:tc>
      </w:tr>
      <w:tr w:rsidR="00BC57A7" w:rsidRPr="007131A4" w:rsidTr="005650E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Ферганская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138,5</w:t>
            </w:r>
          </w:p>
        </w:tc>
      </w:tr>
      <w:tr w:rsidR="00BC57A7" w:rsidRPr="007131A4" w:rsidTr="005650EA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A7" w:rsidRPr="007131A4" w:rsidRDefault="00BC57A7" w:rsidP="005C7D07">
            <w:pPr>
              <w:spacing w:after="0" w:line="240" w:lineRule="auto"/>
              <w:ind w:left="-107"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Хорезмская область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57A7" w:rsidRPr="007131A4" w:rsidRDefault="00BC57A7" w:rsidP="0057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1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62,2</w:t>
            </w:r>
          </w:p>
        </w:tc>
      </w:tr>
    </w:tbl>
    <w:p w:rsidR="009A03E0" w:rsidRPr="007131A4" w:rsidRDefault="009A03E0" w:rsidP="00534A4C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3EBA" w:rsidRPr="007131A4" w:rsidRDefault="006D3EBA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Количество полигонов ТБО по местоположению на определенных территориях распределено неравномерно, иногда даже 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их количество </w:t>
      </w:r>
      <w:r w:rsidR="000B68E1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не соответствует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 численности </w:t>
      </w:r>
      <w:r w:rsidRPr="007131A4">
        <w:rPr>
          <w:rFonts w:ascii="Times New Roman" w:hAnsi="Times New Roman" w:cs="Times New Roman"/>
          <w:sz w:val="26"/>
          <w:szCs w:val="26"/>
        </w:rPr>
        <w:t xml:space="preserve">населения или 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обслуживаемой </w:t>
      </w:r>
      <w:r w:rsidRPr="007131A4">
        <w:rPr>
          <w:rFonts w:ascii="Times New Roman" w:hAnsi="Times New Roman" w:cs="Times New Roman"/>
          <w:sz w:val="26"/>
          <w:szCs w:val="26"/>
        </w:rPr>
        <w:t>площад</w:t>
      </w:r>
      <w:r w:rsidR="00AA5430" w:rsidRPr="007131A4">
        <w:rPr>
          <w:rFonts w:ascii="Times New Roman" w:hAnsi="Times New Roman" w:cs="Times New Roman"/>
          <w:sz w:val="26"/>
          <w:szCs w:val="26"/>
        </w:rPr>
        <w:t>и (</w:t>
      </w:r>
      <w:r w:rsidRPr="007131A4">
        <w:rPr>
          <w:rFonts w:ascii="Times New Roman" w:hAnsi="Times New Roman" w:cs="Times New Roman"/>
          <w:sz w:val="26"/>
          <w:szCs w:val="26"/>
        </w:rPr>
        <w:t>территории</w:t>
      </w:r>
      <w:r w:rsidR="00AA5430" w:rsidRPr="007131A4">
        <w:rPr>
          <w:rFonts w:ascii="Times New Roman" w:hAnsi="Times New Roman" w:cs="Times New Roman"/>
          <w:sz w:val="26"/>
          <w:szCs w:val="26"/>
        </w:rPr>
        <w:t>)</w:t>
      </w:r>
      <w:r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по </w:t>
      </w:r>
      <w:r w:rsidRPr="007131A4">
        <w:rPr>
          <w:rFonts w:ascii="Times New Roman" w:hAnsi="Times New Roman" w:cs="Times New Roman"/>
          <w:sz w:val="26"/>
          <w:szCs w:val="26"/>
        </w:rPr>
        <w:t>сбор</w:t>
      </w:r>
      <w:r w:rsidR="00AA5430" w:rsidRPr="007131A4">
        <w:rPr>
          <w:rFonts w:ascii="Times New Roman" w:hAnsi="Times New Roman" w:cs="Times New Roman"/>
          <w:sz w:val="26"/>
          <w:szCs w:val="26"/>
        </w:rPr>
        <w:t>у</w:t>
      </w:r>
      <w:r w:rsidRPr="007131A4">
        <w:rPr>
          <w:rFonts w:ascii="Times New Roman" w:hAnsi="Times New Roman" w:cs="Times New Roman"/>
          <w:sz w:val="26"/>
          <w:szCs w:val="26"/>
        </w:rPr>
        <w:t xml:space="preserve"> ТБО.</w:t>
      </w:r>
    </w:p>
    <w:p w:rsidR="00BC57A7" w:rsidRPr="007131A4" w:rsidRDefault="00EF1DEC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течени</w:t>
      </w:r>
      <w:r w:rsidR="00AA5430" w:rsidRPr="007131A4">
        <w:rPr>
          <w:rFonts w:ascii="Times New Roman" w:hAnsi="Times New Roman" w:cs="Times New Roman"/>
          <w:sz w:val="26"/>
          <w:szCs w:val="26"/>
        </w:rPr>
        <w:t>е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прошедших долгих лет действующие полигоны </w:t>
      </w:r>
      <w:r w:rsidRPr="007131A4">
        <w:rPr>
          <w:rFonts w:ascii="Times New Roman" w:hAnsi="Times New Roman" w:cs="Times New Roman"/>
          <w:sz w:val="26"/>
          <w:szCs w:val="26"/>
        </w:rPr>
        <w:t xml:space="preserve">(свалки) </w:t>
      </w:r>
      <w:r w:rsidR="00BC57A7" w:rsidRPr="007131A4">
        <w:rPr>
          <w:rFonts w:ascii="Times New Roman" w:hAnsi="Times New Roman" w:cs="Times New Roman"/>
          <w:sz w:val="26"/>
          <w:szCs w:val="26"/>
        </w:rPr>
        <w:t>ТБО эксплуатировались не на должн</w:t>
      </w:r>
      <w:r w:rsidR="00AA5430" w:rsidRPr="007131A4">
        <w:rPr>
          <w:rFonts w:ascii="Times New Roman" w:hAnsi="Times New Roman" w:cs="Times New Roman"/>
          <w:sz w:val="26"/>
          <w:szCs w:val="26"/>
        </w:rPr>
        <w:t>о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м </w:t>
      </w:r>
      <w:r w:rsidR="00AA5430" w:rsidRPr="007131A4">
        <w:rPr>
          <w:rFonts w:ascii="Times New Roman" w:hAnsi="Times New Roman" w:cs="Times New Roman"/>
          <w:sz w:val="26"/>
          <w:szCs w:val="26"/>
        </w:rPr>
        <w:t>уровне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, в том числе: </w:t>
      </w:r>
    </w:p>
    <w:p w:rsidR="00BC57A7" w:rsidRPr="007131A4" w:rsidRDefault="00BC57A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не уплотнялись и не покрывались инертными материалами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AA5430" w:rsidRPr="007131A4">
        <w:rPr>
          <w:rFonts w:ascii="Times New Roman" w:hAnsi="Times New Roman" w:cs="Times New Roman"/>
          <w:sz w:val="26"/>
          <w:szCs w:val="26"/>
        </w:rPr>
        <w:br/>
        <w:t>д</w:t>
      </w:r>
      <w:r w:rsidRPr="007131A4">
        <w:rPr>
          <w:rFonts w:ascii="Times New Roman" w:hAnsi="Times New Roman" w:cs="Times New Roman"/>
          <w:sz w:val="26"/>
          <w:szCs w:val="26"/>
        </w:rPr>
        <w:t xml:space="preserve">ля предотвращения пожаров и распространения неприятных запахов; </w:t>
      </w:r>
    </w:p>
    <w:p w:rsidR="00BC57A7" w:rsidRPr="007131A4" w:rsidRDefault="00BC57A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не осуществлялся строгий контроль и учет вывозимых ТБО на полигоны;</w:t>
      </w:r>
    </w:p>
    <w:p w:rsidR="00BC57A7" w:rsidRPr="007131A4" w:rsidRDefault="00BC57A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не 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производилось </w:t>
      </w:r>
      <w:r w:rsidRPr="007131A4">
        <w:rPr>
          <w:rFonts w:ascii="Times New Roman" w:hAnsi="Times New Roman" w:cs="Times New Roman"/>
          <w:sz w:val="26"/>
          <w:szCs w:val="26"/>
        </w:rPr>
        <w:t>асфальтирован</w:t>
      </w:r>
      <w:r w:rsidR="00AA5430" w:rsidRPr="007131A4">
        <w:rPr>
          <w:rFonts w:ascii="Times New Roman" w:hAnsi="Times New Roman" w:cs="Times New Roman"/>
          <w:sz w:val="26"/>
          <w:szCs w:val="26"/>
        </w:rPr>
        <w:t>ие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 </w:t>
      </w:r>
      <w:r w:rsidR="00AA5430" w:rsidRPr="007131A4">
        <w:rPr>
          <w:rFonts w:ascii="Times New Roman" w:hAnsi="Times New Roman" w:cs="Times New Roman"/>
          <w:sz w:val="26"/>
          <w:szCs w:val="26"/>
        </w:rPr>
        <w:t>р</w:t>
      </w:r>
      <w:r w:rsidRPr="007131A4">
        <w:rPr>
          <w:rFonts w:ascii="Times New Roman" w:hAnsi="Times New Roman" w:cs="Times New Roman"/>
          <w:sz w:val="26"/>
          <w:szCs w:val="26"/>
        </w:rPr>
        <w:t>емонт подъездны</w:t>
      </w:r>
      <w:r w:rsidR="00AA5430" w:rsidRPr="007131A4">
        <w:rPr>
          <w:rFonts w:ascii="Times New Roman" w:hAnsi="Times New Roman" w:cs="Times New Roman"/>
          <w:sz w:val="26"/>
          <w:szCs w:val="26"/>
        </w:rPr>
        <w:t>х</w:t>
      </w:r>
      <w:r w:rsidRPr="007131A4">
        <w:rPr>
          <w:rFonts w:ascii="Times New Roman" w:hAnsi="Times New Roman" w:cs="Times New Roman"/>
          <w:sz w:val="26"/>
          <w:szCs w:val="26"/>
        </w:rPr>
        <w:t xml:space="preserve"> дорог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AA5430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к полигонам;</w:t>
      </w:r>
    </w:p>
    <w:p w:rsidR="00BC57A7" w:rsidRPr="007131A4" w:rsidRDefault="00AA5430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отсутствовало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огражден</w:t>
      </w:r>
      <w:r w:rsidRPr="007131A4">
        <w:rPr>
          <w:rFonts w:ascii="Times New Roman" w:hAnsi="Times New Roman" w:cs="Times New Roman"/>
          <w:sz w:val="26"/>
          <w:szCs w:val="26"/>
        </w:rPr>
        <w:t>ие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территории множеств</w:t>
      </w:r>
      <w:r w:rsidRPr="007131A4">
        <w:rPr>
          <w:rFonts w:ascii="Times New Roman" w:hAnsi="Times New Roman" w:cs="Times New Roman"/>
          <w:sz w:val="26"/>
          <w:szCs w:val="26"/>
        </w:rPr>
        <w:t>а</w:t>
      </w:r>
      <w:r w:rsidR="00BC57A7" w:rsidRPr="007131A4">
        <w:rPr>
          <w:rFonts w:ascii="Times New Roman" w:hAnsi="Times New Roman" w:cs="Times New Roman"/>
          <w:sz w:val="26"/>
          <w:szCs w:val="26"/>
        </w:rPr>
        <w:t xml:space="preserve"> полигонов и т.д. </w:t>
      </w:r>
    </w:p>
    <w:p w:rsidR="00BC57A7" w:rsidRPr="007131A4" w:rsidRDefault="00BC57A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отсутств</w:t>
      </w:r>
      <w:r w:rsidR="00AA5430" w:rsidRPr="007131A4">
        <w:rPr>
          <w:rFonts w:ascii="Times New Roman" w:hAnsi="Times New Roman" w:cs="Times New Roman"/>
          <w:sz w:val="26"/>
          <w:szCs w:val="26"/>
        </w:rPr>
        <w:t>овали</w:t>
      </w:r>
      <w:r w:rsidRPr="007131A4">
        <w:rPr>
          <w:rFonts w:ascii="Times New Roman" w:hAnsi="Times New Roman" w:cs="Times New Roman"/>
          <w:sz w:val="26"/>
          <w:szCs w:val="26"/>
        </w:rPr>
        <w:t xml:space="preserve"> установки по рекуперации накапливаемого биогаза или для рекуперации/обработки фильтрата; </w:t>
      </w:r>
    </w:p>
    <w:p w:rsidR="00BC57A7" w:rsidRPr="007131A4" w:rsidRDefault="00BC57A7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отсутств</w:t>
      </w:r>
      <w:r w:rsidR="00AA5430" w:rsidRPr="007131A4">
        <w:rPr>
          <w:rFonts w:ascii="Times New Roman" w:hAnsi="Times New Roman" w:cs="Times New Roman"/>
          <w:sz w:val="26"/>
          <w:szCs w:val="26"/>
        </w:rPr>
        <w:t>овали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сооружения </w:t>
      </w:r>
      <w:r w:rsidR="00AA5430" w:rsidRPr="007131A4">
        <w:rPr>
          <w:rFonts w:ascii="Times New Roman" w:hAnsi="Times New Roman" w:cs="Times New Roman"/>
          <w:sz w:val="26"/>
          <w:szCs w:val="26"/>
        </w:rPr>
        <w:t xml:space="preserve">для мойки </w:t>
      </w:r>
      <w:r w:rsidRPr="007131A4">
        <w:rPr>
          <w:rFonts w:ascii="Times New Roman" w:hAnsi="Times New Roman" w:cs="Times New Roman"/>
          <w:sz w:val="26"/>
          <w:szCs w:val="26"/>
        </w:rPr>
        <w:t xml:space="preserve">транспортных средств при выезде </w:t>
      </w:r>
      <w:r w:rsidRPr="007131A4">
        <w:rPr>
          <w:rFonts w:ascii="Times New Roman" w:hAnsi="Times New Roman" w:cs="Times New Roman"/>
          <w:sz w:val="26"/>
          <w:szCs w:val="26"/>
        </w:rPr>
        <w:br/>
        <w:t>с полигона.</w:t>
      </w:r>
    </w:p>
    <w:p w:rsidR="00AA441B" w:rsidRPr="007131A4" w:rsidRDefault="004B15CF" w:rsidP="009A03E0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этих условиях необходимо сократить количество полигонов </w:t>
      </w:r>
      <w:r w:rsidR="00AA5430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за счет их оптимизации и создани</w:t>
      </w:r>
      <w:r w:rsidR="00AA5430" w:rsidRPr="007131A4">
        <w:rPr>
          <w:rFonts w:ascii="Times New Roman" w:hAnsi="Times New Roman" w:cs="Times New Roman"/>
          <w:sz w:val="26"/>
          <w:szCs w:val="26"/>
        </w:rPr>
        <w:t>я</w:t>
      </w:r>
      <w:r w:rsidRPr="007131A4">
        <w:rPr>
          <w:rFonts w:ascii="Times New Roman" w:hAnsi="Times New Roman" w:cs="Times New Roman"/>
          <w:sz w:val="26"/>
          <w:szCs w:val="26"/>
        </w:rPr>
        <w:t xml:space="preserve"> новых зональных экологических полигонов путем </w:t>
      </w:r>
      <w:r w:rsidRPr="007131A4">
        <w:rPr>
          <w:rFonts w:ascii="Times New Roman" w:hAnsi="Times New Roman" w:cs="Times New Roman"/>
          <w:sz w:val="26"/>
          <w:szCs w:val="26"/>
        </w:rPr>
        <w:lastRenderedPageBreak/>
        <w:t xml:space="preserve">внедрения оптимальной комплексной системы </w:t>
      </w:r>
      <w:r w:rsidR="009C1A8B" w:rsidRPr="007131A4">
        <w:rPr>
          <w:rFonts w:ascii="Times New Roman" w:hAnsi="Times New Roman" w:cs="Times New Roman"/>
          <w:sz w:val="26"/>
          <w:szCs w:val="26"/>
        </w:rPr>
        <w:t xml:space="preserve">обращения с </w:t>
      </w:r>
      <w:r w:rsidRPr="007131A4">
        <w:rPr>
          <w:rFonts w:ascii="Times New Roman" w:hAnsi="Times New Roman" w:cs="Times New Roman"/>
          <w:sz w:val="26"/>
          <w:szCs w:val="26"/>
        </w:rPr>
        <w:t>ТБО, которая будет обслуживать население городов и сельское население.</w:t>
      </w:r>
    </w:p>
    <w:p w:rsidR="008F607E" w:rsidRPr="007131A4" w:rsidRDefault="001410B8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t>7</w:t>
      </w:r>
      <w:r w:rsidR="008F607E" w:rsidRPr="007131A4">
        <w:rPr>
          <w:rFonts w:ascii="Times New Roman" w:hAnsi="Times New Roman" w:cs="Times New Roman"/>
          <w:b/>
          <w:sz w:val="26"/>
          <w:szCs w:val="26"/>
        </w:rPr>
        <w:t xml:space="preserve">. Тарифное регулирование в области обращения с </w:t>
      </w:r>
      <w:r w:rsidR="007E0006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соответствии с действующим в республике законодательством тарифы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на услуги по вывозу твердых и жидких бытовых отходов (где отсутствует централизованная канализация) устанавливаются Советом Министров Республики Каракалпакстан, хокимиятами областей и г.Ташкента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по согласованию с органами ценового регулирования (территориальными подразделениями Министерства финансов Республики Узбекистан).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В тех случаях, когда специализированное предприятие по санитарной очистке включено решением Госкомконкуренции в реестр предприятий-монополистов государственное регулирование тарифов на услуги по вывозу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ТБО осуществляется органом ценового регулирования (например,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ГУП «Махсустранс», г. Ташкент).</w:t>
      </w:r>
    </w:p>
    <w:p w:rsidR="00F47855" w:rsidRPr="007131A4" w:rsidRDefault="00F47855" w:rsidP="009A03E0">
      <w:pPr>
        <w:autoSpaceDE w:val="0"/>
        <w:autoSpaceDN w:val="0"/>
        <w:adjustRightInd w:val="0"/>
        <w:spacing w:before="120"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 государственном регулировании тарифы на услуги санитарной очистки формируются в соответствии с требованиями постановления Кабинета Министров Республики Узбекистан: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28 октября 2010 года № 239 «О мерах по дальнейшему совершенствованию порядка декларирования (утверждения) и установления регулируемых цен (тарифов) на товары (работы, услуги)»;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5 февраля 1999 года № 54, в соответствии с которым утверждено Положение «О составе затрат по производству и реализации продукции (работ, услуг) и о порядке формирования финансовых результатов».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При этом, при формировании тарифов на услуги санитарной очистки предельный уровень рентабельности для предприятий санитарной очистки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не должен превышать 10 процентов в соответствии с Указом Президента Республики Узбекистан от 17 апреля 2001 года № УП-2832 «О новом этапе углубления экономических реформ в сфере коммунального обслуживания».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Не обеспечены нормативно-правовыми актами по ценообразованию (методиками, инструкциями, положениями) предприятия санитарной очистки негосударственной формы собственности, применяющие свободные (договорные) цены (тарифы).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Также требуется совершенствование ценообразования и применение соответствующих методов формирования тарифов в связи с развитием государственно-частного партнерства в области санитарной очистки путем закрепления территории районов и городов за субъектами предпринимательства для осуществления деятельности по сбору и вывозу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отходов</w:t>
      </w:r>
      <w:r w:rsidR="009C1A8B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на конкурсной основе посредством электронного аукциона.</w:t>
      </w:r>
    </w:p>
    <w:p w:rsidR="00F47855" w:rsidRPr="007131A4" w:rsidRDefault="00F47855" w:rsidP="009A03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Кроме того, учитывая сложившуюся в республике технологию оказания услуг по вывозу ТБО, включающую сбор отходов на МСП без предварительной сортировки по видам и вывоз всего объема ТБО для последующего его складирования на полигонах ТБО (мусорных свалках), уровень затрат при формировании тарифов не учитывает весь необходимый цикл работ/операций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в соответствии с современными требованиями по обращению с отходами.   </w:t>
      </w:r>
    </w:p>
    <w:p w:rsidR="00F47855" w:rsidRPr="007131A4" w:rsidRDefault="00F47855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lastRenderedPageBreak/>
        <w:t xml:space="preserve">Действующие тарифы рассчитаны только на оказание услуг по сбору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и вывозу ТБО и не включают затраты на их утилизацию.</w:t>
      </w:r>
    </w:p>
    <w:p w:rsidR="009B2691" w:rsidRPr="007131A4" w:rsidRDefault="009B2691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На сегодняшний день утвержденные тарифы 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для населения на услуги 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br/>
        <w:t xml:space="preserve">по вывозу ТБО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в Республике Каракалпакстан и областях варьируются в пределах 2,0 </w:t>
      </w:r>
      <w:r w:rsidR="008F607E" w:rsidRPr="007131A4">
        <w:rPr>
          <w:rFonts w:ascii="Times New Roman" w:hAnsi="Times New Roman" w:cs="Times New Roman"/>
          <w:sz w:val="26"/>
          <w:szCs w:val="26"/>
          <w:lang w:bidi="th-TH"/>
        </w:rPr>
        <w:t>–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2,5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тыс. сум чел</w:t>
      </w:r>
      <w:r w:rsidR="008F607E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./месяц, а в городе Ташкенте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2,8 </w:t>
      </w:r>
      <w:r w:rsidR="008F607E" w:rsidRPr="007131A4">
        <w:rPr>
          <w:rFonts w:ascii="Times New Roman" w:hAnsi="Times New Roman" w:cs="Times New Roman"/>
          <w:sz w:val="26"/>
          <w:szCs w:val="26"/>
          <w:lang w:bidi="th-TH"/>
        </w:rPr>
        <w:t>–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3,9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тыс.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сум чел./месяц, для юридических лиц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-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25,0 </w:t>
      </w:r>
      <w:r w:rsidR="008F607E" w:rsidRPr="007131A4">
        <w:rPr>
          <w:rFonts w:ascii="Times New Roman" w:hAnsi="Times New Roman" w:cs="Times New Roman"/>
          <w:sz w:val="26"/>
          <w:szCs w:val="26"/>
          <w:lang w:bidi="th-TH"/>
        </w:rPr>
        <w:t>–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46,7 тыс. сум</w:t>
      </w:r>
      <w:r w:rsidR="00AA5430" w:rsidRPr="007131A4">
        <w:rPr>
          <w:rFonts w:ascii="Times New Roman" w:hAnsi="Times New Roman" w:cs="Times New Roman"/>
          <w:sz w:val="26"/>
          <w:szCs w:val="26"/>
          <w:lang w:bidi="th-TH"/>
        </w:rPr>
        <w:t>/м3</w:t>
      </w:r>
      <w:r w:rsidR="008F607E" w:rsidRPr="007131A4">
        <w:rPr>
          <w:rFonts w:ascii="Times New Roman" w:hAnsi="Times New Roman" w:cs="Times New Roman"/>
          <w:sz w:val="26"/>
          <w:szCs w:val="26"/>
          <w:lang w:bidi="th-TH"/>
        </w:rPr>
        <w:t>.</w:t>
      </w:r>
    </w:p>
    <w:p w:rsidR="008F607E" w:rsidRPr="007131A4" w:rsidRDefault="008F607E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По сравнению с общими расходами создания инфраструктуры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 xml:space="preserve">в области обращения с ТБО установленные тарифы являются значительно низкими, которые не покрывают эксплуатационных издержек и не обеспечивает образования оборотных средств у предприятий на развитие, строительство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 xml:space="preserve">и реконструкцию объектов обращения с отходами, 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создание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инфраструктуры санитарной очистки и внедрени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е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новых технологий, а также не позволя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ю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т привлечь инвестиции, как иностранные, так и отечественные. </w:t>
      </w:r>
    </w:p>
    <w:p w:rsidR="008F607E" w:rsidRPr="007131A4" w:rsidRDefault="008F607E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Для устойчивой работы системы обращения с ТБО необходимо построение политики тарифообразования, которая будет соответствовать платежеспособности населения и 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одновременно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обеспеч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ивать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привлекательност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ь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данного сектора для частных инвесторов.</w:t>
      </w:r>
    </w:p>
    <w:p w:rsidR="008F607E" w:rsidRPr="007131A4" w:rsidRDefault="008F607E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Работа по формированию устойчивой финансовой системы в сфере обращения с ТБО должна быть направлена на обеспечение полного возмещения затрат на оказываемые услуги по сбору, вывозу, сортировке и захоронению ТБО. </w:t>
      </w:r>
    </w:p>
    <w:p w:rsidR="00DE6DCD" w:rsidRPr="007131A4" w:rsidRDefault="00CA33C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1A4">
        <w:rPr>
          <w:rFonts w:ascii="Times New Roman" w:hAnsi="Times New Roman" w:cs="Times New Roman"/>
          <w:b/>
          <w:sz w:val="26"/>
          <w:szCs w:val="26"/>
        </w:rPr>
        <w:t>1.</w:t>
      </w:r>
      <w:r w:rsidR="001410B8" w:rsidRPr="007131A4">
        <w:rPr>
          <w:rFonts w:ascii="Times New Roman" w:hAnsi="Times New Roman" w:cs="Times New Roman"/>
          <w:b/>
          <w:sz w:val="26"/>
          <w:szCs w:val="26"/>
        </w:rPr>
        <w:t>8</w:t>
      </w:r>
      <w:r w:rsidRPr="007131A4">
        <w:rPr>
          <w:rFonts w:ascii="Times New Roman" w:hAnsi="Times New Roman" w:cs="Times New Roman"/>
          <w:b/>
          <w:sz w:val="26"/>
          <w:szCs w:val="26"/>
        </w:rPr>
        <w:t xml:space="preserve">. Финансирование работ в области обращения с </w:t>
      </w:r>
      <w:r w:rsidR="00F9767C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CA33C2" w:rsidRPr="007131A4" w:rsidRDefault="00CA33C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Финансирование работ в области обращения с ТБО осуществляется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 xml:space="preserve">в основном за счет средств организаций, специализирующихся на оказании услуг по сбору и вывозу </w:t>
      </w:r>
      <w:r w:rsidR="009C1A8B" w:rsidRPr="007131A4">
        <w:rPr>
          <w:rFonts w:ascii="Times New Roman" w:hAnsi="Times New Roman" w:cs="Times New Roman"/>
          <w:sz w:val="26"/>
          <w:szCs w:val="26"/>
          <w:lang w:bidi="th-TH"/>
        </w:rPr>
        <w:t>ТБО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,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и государственного бюджета.</w:t>
      </w:r>
    </w:p>
    <w:p w:rsidR="00CA33C2" w:rsidRPr="007131A4" w:rsidRDefault="00CA33C2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В частности, в рамках реализации </w:t>
      </w:r>
      <w:hyperlink r:id="rId10" w:history="1">
        <w:r w:rsidRPr="007131A4">
          <w:rPr>
            <w:rFonts w:ascii="Times New Roman" w:hAnsi="Times New Roman" w:cs="Times New Roman"/>
            <w:sz w:val="26"/>
            <w:szCs w:val="26"/>
            <w:lang w:bidi="th-TH"/>
          </w:rPr>
          <w:t>постановления</w:t>
        </w:r>
      </w:hyperlink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Кабинета Министров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от 3 декабря 2013 года №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315 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«</w:t>
      </w:r>
      <w:hyperlink r:id="rId11" w:tgtFrame="_blank" w:history="1">
        <w:r w:rsidR="00DE6DCD" w:rsidRPr="007131A4">
          <w:rPr>
            <w:rFonts w:ascii="Times New Roman" w:hAnsi="Times New Roman" w:cs="Times New Roman"/>
            <w:sz w:val="26"/>
            <w:szCs w:val="26"/>
            <w:lang w:bidi="th-TH"/>
          </w:rPr>
          <w:t>О мерах по развитию и совершенствованию системы санитарной очистки в населенных пунктах республики</w:t>
        </w:r>
      </w:hyperlink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»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на реализацию комплексных мероприятий и программ направлено из Государственного бюджета 343,1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млрд. сум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и привлечены льготные кредиты коммерческих банков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br/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на 20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,0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млрд. сум.</w:t>
      </w:r>
    </w:p>
    <w:p w:rsidR="00CA33C2" w:rsidRPr="007131A4" w:rsidRDefault="00CA33C2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В соответствии с постановлениями Президента Республики Узбекистан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на финансирование программ в 2017 – 2021 год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ах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предусмотрено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направление 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>750,3 млрд.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сум, в том числе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,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от 21 апреля 2017 года №</w:t>
      </w:r>
      <w:r w:rsidR="00DE6DCD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ПП-2916 – более 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>245,5 млрд.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сум (2017 – 2021 годы)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и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18 мая 2018 года №</w:t>
      </w:r>
      <w:r w:rsidR="0070291F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ПП-3730 – 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br/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более 50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>4</w:t>
      </w:r>
      <w:r w:rsidR="0070291F" w:rsidRPr="007131A4">
        <w:rPr>
          <w:rFonts w:ascii="Times New Roman" w:hAnsi="Times New Roman" w:cs="Times New Roman"/>
          <w:sz w:val="26"/>
          <w:szCs w:val="26"/>
          <w:lang w:bidi="th-TH"/>
        </w:rPr>
        <w:t>,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>8 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млрд.</w:t>
      </w:r>
      <w:r w:rsidR="00B31BD8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сум (2019 – 2021 годы). </w:t>
      </w:r>
    </w:p>
    <w:p w:rsidR="004A4A8C" w:rsidRPr="007131A4" w:rsidRDefault="004A4A8C" w:rsidP="009A03E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Также реализуются следующие инвестиционные проекты:</w:t>
      </w:r>
    </w:p>
    <w:p w:rsidR="004A4A8C" w:rsidRPr="007131A4" w:rsidRDefault="004A4A8C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«Управление твердыми бытовыми отходами</w:t>
      </w:r>
      <w:r w:rsidR="00B31BD8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 г.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Ташкенте» с участием Азиатского банка развития с общим бюджетом</w:t>
      </w:r>
      <w:r w:rsidR="00B31BD8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92,25 млн.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долл.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США (заемные средства АБР – 69</w:t>
      </w:r>
      <w:r w:rsidR="00B31BD8" w:rsidRPr="007131A4">
        <w:rPr>
          <w:rFonts w:ascii="Times New Roman" w:hAnsi="Times New Roman" w:cs="Times New Roman"/>
          <w:sz w:val="26"/>
          <w:szCs w:val="26"/>
        </w:rPr>
        <w:t>,0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долл.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США, вклад Республики Узбекистан в виде предоставления таможенных и налоговых льгот 5,82</w:t>
      </w:r>
      <w:r w:rsidR="00B31BD8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долл.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США и средства ГУП «Махсустранс» – 17,43</w:t>
      </w:r>
      <w:r w:rsidR="00B31BD8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долл.</w:t>
      </w:r>
      <w:r w:rsidR="00C63C35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США);</w:t>
      </w:r>
    </w:p>
    <w:p w:rsidR="00B31BD8" w:rsidRPr="007131A4" w:rsidRDefault="00B31BD8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«Модернизация управления твердыми бытовыми отходами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в г. Самарканде» с участием Французского агентства развития с привлечением </w:t>
      </w:r>
      <w:r w:rsidRPr="007131A4">
        <w:rPr>
          <w:rFonts w:ascii="Times New Roman" w:hAnsi="Times New Roman" w:cs="Times New Roman"/>
          <w:sz w:val="26"/>
          <w:szCs w:val="26"/>
        </w:rPr>
        <w:lastRenderedPageBreak/>
        <w:t xml:space="preserve">льготного кредита Агентства в сумме 23,5 млн. евро, со сроком погашения 20 лет, включая пятилетний льготный период, и соглашение о грантовом финансировании за счет средств Инвестиционного фонда Европейского Союза для Центральной Азии в размере 8,0 млн. евро. Вклад Республики Узбекистан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в реализацию Проекта составляет в эквиваленте 5,6 млн. евро, в том числе 3,2 млн. евро в виде предоставления налоговых и таможенных льгот; </w:t>
      </w:r>
    </w:p>
    <w:p w:rsidR="004A4A8C" w:rsidRPr="007131A4" w:rsidRDefault="004A4A8C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по внедрению современных инновационных, экологически чистых технологий и услуг в сфере утилизации ТБО с участием компании «Sejin G&amp;E Co., Ltd» (Корея) с привлечением прямых инвестиций в сумме 55</w:t>
      </w:r>
      <w:r w:rsidR="00B31BD8" w:rsidRPr="007131A4">
        <w:rPr>
          <w:rFonts w:ascii="Times New Roman" w:hAnsi="Times New Roman" w:cs="Times New Roman"/>
          <w:sz w:val="26"/>
          <w:szCs w:val="26"/>
        </w:rPr>
        <w:t>,0 </w:t>
      </w:r>
      <w:r w:rsidRPr="007131A4">
        <w:rPr>
          <w:rFonts w:ascii="Times New Roman" w:hAnsi="Times New Roman" w:cs="Times New Roman"/>
          <w:sz w:val="26"/>
          <w:szCs w:val="26"/>
        </w:rPr>
        <w:t>млн.</w:t>
      </w:r>
      <w:r w:rsidR="00B31BD8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долл. США</w:t>
      </w:r>
      <w:r w:rsidR="00FD695F" w:rsidRPr="007131A4">
        <w:rPr>
          <w:rFonts w:ascii="Times New Roman" w:hAnsi="Times New Roman" w:cs="Times New Roman"/>
          <w:sz w:val="26"/>
          <w:szCs w:val="26"/>
        </w:rPr>
        <w:t>.</w:t>
      </w:r>
    </w:p>
    <w:p w:rsidR="002803D0" w:rsidRDefault="009A4425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i/>
          <w:sz w:val="26"/>
          <w:szCs w:val="26"/>
        </w:rPr>
        <w:t xml:space="preserve">При этом, сумма </w:t>
      </w:r>
      <w:r w:rsidR="003C2C0F" w:rsidRPr="007131A4">
        <w:rPr>
          <w:rFonts w:ascii="Times New Roman" w:hAnsi="Times New Roman" w:cs="Times New Roman"/>
          <w:i/>
          <w:sz w:val="26"/>
          <w:szCs w:val="26"/>
        </w:rPr>
        <w:t>инвестици</w:t>
      </w:r>
      <w:r w:rsidRPr="007131A4">
        <w:rPr>
          <w:rFonts w:ascii="Times New Roman" w:hAnsi="Times New Roman" w:cs="Times New Roman"/>
          <w:i/>
          <w:sz w:val="26"/>
          <w:szCs w:val="26"/>
        </w:rPr>
        <w:t>й</w:t>
      </w:r>
      <w:r w:rsidR="003C2C0F" w:rsidRPr="007131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i/>
          <w:sz w:val="26"/>
          <w:szCs w:val="26"/>
        </w:rPr>
        <w:t xml:space="preserve">на душу населения </w:t>
      </w:r>
      <w:r w:rsidR="003C2C0F" w:rsidRPr="007131A4">
        <w:rPr>
          <w:rFonts w:ascii="Times New Roman" w:hAnsi="Times New Roman" w:cs="Times New Roman"/>
          <w:i/>
          <w:sz w:val="26"/>
          <w:szCs w:val="26"/>
        </w:rPr>
        <w:t xml:space="preserve">за </w:t>
      </w:r>
      <w:r w:rsidRPr="007131A4">
        <w:rPr>
          <w:rFonts w:ascii="Times New Roman" w:hAnsi="Times New Roman" w:cs="Times New Roman"/>
          <w:i/>
          <w:sz w:val="26"/>
          <w:szCs w:val="26"/>
        </w:rPr>
        <w:t xml:space="preserve">год в среднем </w:t>
      </w:r>
      <w:r w:rsidR="003C2C0F" w:rsidRPr="007131A4">
        <w:rPr>
          <w:rFonts w:ascii="Times New Roman" w:hAnsi="Times New Roman" w:cs="Times New Roman"/>
          <w:i/>
          <w:sz w:val="26"/>
          <w:szCs w:val="26"/>
        </w:rPr>
        <w:t>состав</w:t>
      </w:r>
      <w:r w:rsidRPr="007131A4">
        <w:rPr>
          <w:rFonts w:ascii="Times New Roman" w:hAnsi="Times New Roman" w:cs="Times New Roman"/>
          <w:i/>
          <w:sz w:val="26"/>
          <w:szCs w:val="26"/>
        </w:rPr>
        <w:t>ляет</w:t>
      </w:r>
      <w:r w:rsidR="003C2C0F" w:rsidRPr="007131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i/>
          <w:sz w:val="26"/>
          <w:szCs w:val="26"/>
        </w:rPr>
        <w:t>4,9 млн. сум (эквив</w:t>
      </w:r>
      <w:r w:rsidR="0070291F" w:rsidRPr="007131A4">
        <w:rPr>
          <w:rFonts w:ascii="Times New Roman" w:hAnsi="Times New Roman" w:cs="Times New Roman"/>
          <w:i/>
          <w:sz w:val="26"/>
          <w:szCs w:val="26"/>
        </w:rPr>
        <w:t>.</w:t>
      </w:r>
      <w:r w:rsidRPr="007131A4">
        <w:rPr>
          <w:rFonts w:ascii="Times New Roman" w:hAnsi="Times New Roman" w:cs="Times New Roman"/>
          <w:i/>
          <w:sz w:val="26"/>
          <w:szCs w:val="26"/>
        </w:rPr>
        <w:t xml:space="preserve"> 597 долл. США)</w:t>
      </w:r>
      <w:r w:rsidR="0070291F" w:rsidRPr="007131A4">
        <w:rPr>
          <w:rFonts w:ascii="Times New Roman" w:hAnsi="Times New Roman" w:cs="Times New Roman"/>
          <w:i/>
          <w:sz w:val="26"/>
          <w:szCs w:val="26"/>
        </w:rPr>
        <w:t xml:space="preserve">, в странах Евросоюза – </w:t>
      </w:r>
      <w:r w:rsidR="00FD695F" w:rsidRPr="007131A4">
        <w:rPr>
          <w:rFonts w:ascii="Times New Roman" w:hAnsi="Times New Roman" w:cs="Times New Roman"/>
          <w:i/>
          <w:sz w:val="26"/>
          <w:szCs w:val="26"/>
        </w:rPr>
        <w:br/>
      </w:r>
      <w:r w:rsidR="0070291F" w:rsidRPr="007131A4">
        <w:rPr>
          <w:rFonts w:ascii="Times New Roman" w:hAnsi="Times New Roman" w:cs="Times New Roman"/>
          <w:i/>
          <w:sz w:val="26"/>
          <w:szCs w:val="26"/>
        </w:rPr>
        <w:t>2000,0 долл. США</w:t>
      </w:r>
      <w:r w:rsidR="00354246" w:rsidRPr="007131A4">
        <w:rPr>
          <w:rFonts w:ascii="Times New Roman" w:hAnsi="Times New Roman" w:cs="Times New Roman"/>
          <w:i/>
          <w:sz w:val="26"/>
          <w:szCs w:val="26"/>
        </w:rPr>
        <w:t>.</w:t>
      </w:r>
    </w:p>
    <w:p w:rsidR="002803D0" w:rsidRPr="002803D0" w:rsidRDefault="002803D0" w:rsidP="002803D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803D0" w:rsidRPr="007131A4" w:rsidRDefault="00C632CF" w:rsidP="002803D0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803D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803D0">
        <w:rPr>
          <w:rFonts w:ascii="Times New Roman" w:hAnsi="Times New Roman" w:cs="Times New Roman"/>
          <w:b/>
          <w:sz w:val="26"/>
          <w:szCs w:val="26"/>
        </w:rPr>
        <w:t>.</w:t>
      </w:r>
      <w:r w:rsidR="002803D0" w:rsidRPr="007131A4">
        <w:rPr>
          <w:rFonts w:ascii="Times New Roman" w:hAnsi="Times New Roman" w:cs="Times New Roman"/>
          <w:b/>
          <w:sz w:val="26"/>
          <w:szCs w:val="26"/>
        </w:rPr>
        <w:t xml:space="preserve"> Текущая ситуация обращения с </w:t>
      </w:r>
      <w:r w:rsidR="002803D0">
        <w:rPr>
          <w:rFonts w:ascii="Times New Roman" w:hAnsi="Times New Roman" w:cs="Times New Roman"/>
          <w:b/>
          <w:sz w:val="26"/>
          <w:szCs w:val="26"/>
        </w:rPr>
        <w:t>промышленными и опасными</w:t>
      </w:r>
      <w:r w:rsidR="002803D0" w:rsidRPr="007131A4">
        <w:rPr>
          <w:rFonts w:ascii="Times New Roman" w:hAnsi="Times New Roman" w:cs="Times New Roman"/>
          <w:b/>
          <w:sz w:val="26"/>
          <w:szCs w:val="26"/>
        </w:rPr>
        <w:t xml:space="preserve"> отходами.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Охрана окружающей среды от загрязнений отходами производства и потребления теснейшим образом связана с проблемой рационального и комплексного использования природных ресурсов и внедрения более чистых технологией. Объекты энергетики, цветной и черной металлургии, химической промышленности и строительной индустрии являются основными источниками загрязнения окружающей среды, образующими отходы. В то же время в отходах зачастую содержится высокая доля пригодных к использования вторичных ресурсов.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Увеличения городского населения, концентрация промышленности на ограниченной территории приводят к ухудшению экологических условий проживания людей, особенно в крупных городах. В городах происходит значительное накопления твердых бытовых отходов (ТБО) и крупногабаритного мусора (КГМ), которые при несвоевременном и неправильном удалении и обезвреживании могут серьезно загрязнять окружающею природную среду. Повсеместно возникающие вокруг городов, плохо организованные, а порой и просто «стихийные», свалки являются серьезным источником загрязнения окружающей среды.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использование природных ресурсов не отделимы от решения проблем с формированием и утилизация отходов. Эффективный контроль за образованием, хранением, обработкой, транспортировкой и удалением отходов имеет чрезвычайно важное значение для здравоохранения, охраны окружающей среды, рационального использования природных ресурсов и обеспечения устойчивого развития.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Ключевыми элементами являются предупреждение образования токсичных отходов восстановление зараженных районов, и это требует наличия соответствующих знаний, опытных специалистов, сооружений, финансовых ресурсов, технического и научного потенциала. Проблему с отходами следует рассматривать и решать не по отдельным элементом (сбор, утилизация и пр.), а как проблему «надлежащего управления отходами».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lastRenderedPageBreak/>
        <w:t>Комплексное управления предполагает цель, которая заключается в предотвращении и сведении к минимуму, насколько это возможно, образование опасных отходов, а также обработка этих отходов таким образом, чтобы они не причиняли ущерба окружающей среде.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В настоящее время в Республики Узбекистан управление в области обрушения отходами ведут многие организации, основными из </w:t>
      </w:r>
      <w:r>
        <w:rPr>
          <w:rFonts w:ascii="Times New Roman" w:hAnsi="Times New Roman" w:cs="Times New Roman"/>
          <w:sz w:val="28"/>
          <w:szCs w:val="28"/>
        </w:rPr>
        <w:t>которых являются: Госкомэкология</w:t>
      </w:r>
      <w:r w:rsidRPr="002F5C4C">
        <w:rPr>
          <w:rFonts w:ascii="Times New Roman" w:hAnsi="Times New Roman" w:cs="Times New Roman"/>
          <w:sz w:val="28"/>
          <w:szCs w:val="28"/>
        </w:rPr>
        <w:t xml:space="preserve">, Министерство здравохранения,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C632CF">
        <w:rPr>
          <w:rFonts w:ascii="Times New Roman" w:hAnsi="Times New Roman" w:cs="Times New Roman"/>
          <w:sz w:val="28"/>
          <w:szCs w:val="28"/>
        </w:rPr>
        <w:t>ГИ «Саноатгеоконтехназорат»,</w:t>
      </w:r>
      <w:r w:rsidR="0059732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97328">
          <w:rPr>
            <w:rFonts w:ascii="Times New Roman" w:hAnsi="Times New Roman" w:cs="Times New Roman"/>
            <w:sz w:val="28"/>
            <w:szCs w:val="28"/>
          </w:rPr>
          <w:t>М</w:t>
        </w:r>
        <w:r w:rsidR="00597328" w:rsidRPr="00597328">
          <w:rPr>
            <w:rFonts w:ascii="Times New Roman" w:hAnsi="Times New Roman" w:cs="Times New Roman"/>
            <w:sz w:val="28"/>
            <w:szCs w:val="28"/>
          </w:rPr>
          <w:t>инистерство жили</w:t>
        </w:r>
        <w:r w:rsidR="00597328">
          <w:rPr>
            <w:rFonts w:ascii="Times New Roman" w:hAnsi="Times New Roman" w:cs="Times New Roman"/>
            <w:sz w:val="28"/>
            <w:szCs w:val="28"/>
          </w:rPr>
          <w:t>щно-коммунального обслуживания Р</w:t>
        </w:r>
        <w:r w:rsidR="00597328" w:rsidRPr="00597328">
          <w:rPr>
            <w:rFonts w:ascii="Times New Roman" w:hAnsi="Times New Roman" w:cs="Times New Roman"/>
            <w:sz w:val="28"/>
            <w:szCs w:val="28"/>
          </w:rPr>
          <w:t xml:space="preserve">еспублики </w:t>
        </w:r>
      </w:hyperlink>
      <w:r w:rsidR="00597328">
        <w:rPr>
          <w:rFonts w:ascii="Times New Roman" w:hAnsi="Times New Roman" w:cs="Times New Roman"/>
          <w:sz w:val="28"/>
          <w:szCs w:val="28"/>
        </w:rPr>
        <w:t>Узбекистан</w:t>
      </w:r>
      <w:r w:rsidRPr="002F5C4C">
        <w:rPr>
          <w:rFonts w:ascii="Times New Roman" w:hAnsi="Times New Roman" w:cs="Times New Roman"/>
          <w:sz w:val="28"/>
          <w:szCs w:val="28"/>
        </w:rPr>
        <w:t>. В своих действиях эти организации руководствуются условиями и положениями законов Республики Узбекистан «Об охране природы», «Об отходах», а также требованиями Базельской Конвенции «О контроле за трансграничной перевозкой опасных отходов и их удалениям».</w:t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Госкомэкология Республики Узбекистан осуществляет государственный кадастр мест захоронения и утилизации отходов в соответствие с Законами Республики Узбекистан «Об отходах», «О государственных кадастрах», Постановлениями Кабинета Министров Республики Узбекистан № 66 от 16.02.2005 г. «Положение о порядке создания и ведения Единой системы государственных кадастров» и </w:t>
      </w:r>
      <w:r w:rsidR="00C632CF">
        <w:rPr>
          <w:rFonts w:ascii="Times New Roman" w:hAnsi="Times New Roman" w:cs="Times New Roman"/>
          <w:sz w:val="28"/>
          <w:szCs w:val="28"/>
        </w:rPr>
        <w:br/>
      </w:r>
      <w:r w:rsidRPr="002F5C4C">
        <w:rPr>
          <w:rFonts w:ascii="Times New Roman" w:hAnsi="Times New Roman" w:cs="Times New Roman"/>
          <w:sz w:val="28"/>
          <w:szCs w:val="28"/>
        </w:rPr>
        <w:t>№ 250 от</w:t>
      </w:r>
      <w:r w:rsidR="00C632CF">
        <w:rPr>
          <w:rFonts w:ascii="Times New Roman" w:hAnsi="Times New Roman" w:cs="Times New Roman"/>
          <w:sz w:val="28"/>
          <w:szCs w:val="28"/>
        </w:rPr>
        <w:t xml:space="preserve"> </w:t>
      </w:r>
      <w:r w:rsidRPr="002F5C4C">
        <w:rPr>
          <w:rFonts w:ascii="Times New Roman" w:hAnsi="Times New Roman" w:cs="Times New Roman"/>
          <w:sz w:val="28"/>
          <w:szCs w:val="28"/>
        </w:rPr>
        <w:t>15.11.2005 г. «Положение о порядке ведения государственного кадастра мест захоронения и утилизации отходов», а также другими нормативно-правовыми актами.</w:t>
      </w:r>
    </w:p>
    <w:p w:rsidR="00597328" w:rsidRPr="002F5C4C" w:rsidRDefault="00597328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Данные государственного кадастра мест складирования, хранения и захоронения отходов показали, что к 2017 году на основных хранилищах, общей пл</w:t>
      </w:r>
      <w:r>
        <w:rPr>
          <w:rFonts w:ascii="Times New Roman" w:hAnsi="Times New Roman" w:cs="Times New Roman"/>
          <w:sz w:val="28"/>
          <w:szCs w:val="28"/>
        </w:rPr>
        <w:t>ош</w:t>
      </w:r>
      <w:r w:rsidRPr="002F5C4C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5C4C">
        <w:rPr>
          <w:rFonts w:ascii="Times New Roman" w:hAnsi="Times New Roman" w:cs="Times New Roman"/>
          <w:sz w:val="28"/>
          <w:szCs w:val="28"/>
        </w:rPr>
        <w:t xml:space="preserve"> </w:t>
      </w:r>
      <w:r w:rsidRPr="00D11DA8">
        <w:rPr>
          <w:rFonts w:ascii="Times New Roman" w:hAnsi="Times New Roman" w:cs="Times New Roman"/>
          <w:b/>
          <w:sz w:val="28"/>
          <w:szCs w:val="28"/>
        </w:rPr>
        <w:t>10970,6</w:t>
      </w:r>
      <w:r w:rsidRPr="002F5C4C">
        <w:rPr>
          <w:rFonts w:ascii="Times New Roman" w:hAnsi="Times New Roman" w:cs="Times New Roman"/>
          <w:sz w:val="28"/>
          <w:szCs w:val="28"/>
        </w:rPr>
        <w:t xml:space="preserve"> га (2011 году 10329,7 га) накоплено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D11DA8">
        <w:rPr>
          <w:rFonts w:ascii="Times New Roman" w:hAnsi="Times New Roman" w:cs="Times New Roman"/>
          <w:b/>
          <w:sz w:val="28"/>
          <w:szCs w:val="28"/>
        </w:rPr>
        <w:t>2,4</w:t>
      </w:r>
      <w:r w:rsidRPr="002F5C4C">
        <w:rPr>
          <w:rFonts w:ascii="Times New Roman" w:hAnsi="Times New Roman" w:cs="Times New Roman"/>
          <w:sz w:val="28"/>
          <w:szCs w:val="28"/>
        </w:rPr>
        <w:t xml:space="preserve"> млрд т промышленных и </w:t>
      </w:r>
      <w:r w:rsidRPr="00D11DA8">
        <w:rPr>
          <w:rFonts w:ascii="Times New Roman" w:hAnsi="Times New Roman" w:cs="Times New Roman"/>
          <w:b/>
          <w:sz w:val="28"/>
          <w:szCs w:val="28"/>
        </w:rPr>
        <w:t>18,1</w:t>
      </w:r>
      <w:r w:rsidRPr="002F5C4C">
        <w:rPr>
          <w:rFonts w:ascii="Times New Roman" w:hAnsi="Times New Roman" w:cs="Times New Roman"/>
          <w:sz w:val="28"/>
          <w:szCs w:val="28"/>
        </w:rPr>
        <w:t xml:space="preserve"> млн т коммунально-битовых отходов. В 2007 г их объём составлял около </w:t>
      </w:r>
      <w:r w:rsidRPr="00D11DA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2F5C4C">
        <w:rPr>
          <w:rFonts w:ascii="Times New Roman" w:hAnsi="Times New Roman" w:cs="Times New Roman"/>
          <w:sz w:val="28"/>
          <w:szCs w:val="28"/>
        </w:rPr>
        <w:t>млрд т.</w:t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В настоящее время в Республики Узбекистан существуют </w:t>
      </w:r>
      <w:r w:rsidR="00C632CF">
        <w:rPr>
          <w:rFonts w:ascii="Times New Roman" w:hAnsi="Times New Roman" w:cs="Times New Roman"/>
          <w:b/>
          <w:sz w:val="28"/>
          <w:szCs w:val="28"/>
        </w:rPr>
        <w:t>310</w:t>
      </w:r>
      <w:r w:rsidRPr="002F5C4C">
        <w:rPr>
          <w:rFonts w:ascii="Times New Roman" w:hAnsi="Times New Roman" w:cs="Times New Roman"/>
          <w:sz w:val="28"/>
          <w:szCs w:val="28"/>
        </w:rPr>
        <w:t xml:space="preserve"> мест захоронения и утилизации отходов. </w:t>
      </w:r>
    </w:p>
    <w:p w:rsidR="002803D0" w:rsidRPr="002F5C4C" w:rsidRDefault="002803D0" w:rsidP="002803D0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C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D31B90" wp14:editId="77D5241F">
            <wp:extent cx="5939790" cy="4572000"/>
            <wp:effectExtent l="0" t="0" r="381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986" cy="45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328" w:rsidRDefault="00597328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6FC">
        <w:rPr>
          <w:rFonts w:ascii="Times New Roman" w:hAnsi="Times New Roman" w:cs="Times New Roman"/>
          <w:sz w:val="28"/>
          <w:szCs w:val="28"/>
        </w:rPr>
        <w:t>В</w:t>
      </w:r>
      <w:r w:rsidRPr="002F5C4C">
        <w:rPr>
          <w:rFonts w:ascii="Times New Roman" w:hAnsi="Times New Roman" w:cs="Times New Roman"/>
          <w:sz w:val="28"/>
          <w:szCs w:val="28"/>
        </w:rPr>
        <w:t>ходящие в кадастр мест, захоронения и утилизация отходов которые, объекты энергетики, горно-металлургической, химической промышленности и строительной индустрии являются основными источниками загрязнения окружающей среды, образующими отходы. Ежегодный объем образования отходов производства и потребления составляет более 100 млн т, включая токсичные. При этом наибольшее количество приходится на горнодобывающие предприятия, расположенных в Навоийской, Ташкентской, Ферганской областях (таблица). Последние годы ежегодно в виде пород вскрыши, хвостов флотационного обогащения, различных шлаков, клинкеров за рассматриваемый период складировалось от 45 до 80 млн т в год отходов.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Основная масса отходов складируется в накопителях, и незначительная часть промышленных отходов используется в качестве вторичного </w:t>
      </w:r>
      <w:r w:rsidRPr="00D11DA8">
        <w:rPr>
          <w:rFonts w:ascii="Times New Roman" w:hAnsi="Times New Roman" w:cs="Times New Roman"/>
          <w:sz w:val="28"/>
          <w:szCs w:val="28"/>
        </w:rPr>
        <w:t>сырья.</w:t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Токсичные отходы классифицируется по классу опасности для населения и окружающей природной среды. К 1-му классу опасности относятся отходы, содержащие ртуть, хлорорганику, хром и отходы гальванического производства; ко 2-му классу относятся отходы содержащие кубовые остатки, нефтепродукты, мышьяк, серную кислот; к 3-му классу – нефтешламы, медь, свинец, цинк и прочие металлы; к 4-му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2F5C4C">
        <w:rPr>
          <w:rFonts w:ascii="Times New Roman" w:hAnsi="Times New Roman" w:cs="Times New Roman"/>
          <w:sz w:val="28"/>
          <w:szCs w:val="28"/>
        </w:rPr>
        <w:t>классу – асбест, фтор, фосфор и др.</w:t>
      </w:r>
    </w:p>
    <w:tbl>
      <w:tblPr>
        <w:tblW w:w="949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860"/>
        <w:gridCol w:w="1520"/>
        <w:gridCol w:w="1500"/>
        <w:gridCol w:w="1320"/>
        <w:gridCol w:w="1200"/>
        <w:gridCol w:w="1113"/>
      </w:tblGrid>
      <w:tr w:rsidR="002803D0" w:rsidRPr="00872F2E" w:rsidTr="00C632CF">
        <w:trPr>
          <w:trHeight w:val="750"/>
        </w:trPr>
        <w:tc>
          <w:tcPr>
            <w:tcW w:w="949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  <w:lastRenderedPageBreak/>
              <w:t>Токсичные отходы не подлежащие переработке (тонна)</w:t>
            </w:r>
          </w:p>
        </w:tc>
      </w:tr>
      <w:tr w:rsidR="002803D0" w:rsidRPr="00872F2E" w:rsidTr="00C632CF">
        <w:trPr>
          <w:trHeight w:val="435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Количества организаций, </w:t>
            </w: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в единицах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 том числе: </w:t>
            </w:r>
          </w:p>
        </w:tc>
      </w:tr>
      <w:tr w:rsidR="002803D0" w:rsidRPr="00872F2E" w:rsidTr="00C632CF">
        <w:trPr>
          <w:trHeight w:val="360"/>
        </w:trPr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1-класс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2-класс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3-класс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4-класс</w:t>
            </w:r>
          </w:p>
        </w:tc>
      </w:tr>
      <w:tr w:rsidR="002803D0" w:rsidRPr="00872F2E" w:rsidTr="00C632CF">
        <w:trPr>
          <w:trHeight w:val="38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32463,4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2330,2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29648,7</w:t>
            </w:r>
          </w:p>
        </w:tc>
      </w:tr>
      <w:tr w:rsidR="002803D0" w:rsidRPr="00872F2E" w:rsidTr="00C632CF">
        <w:trPr>
          <w:trHeight w:val="408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23193,6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2554,3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20295,2</w:t>
            </w:r>
          </w:p>
        </w:tc>
      </w:tr>
      <w:tr w:rsidR="002803D0" w:rsidRPr="00872F2E" w:rsidTr="00C632CF">
        <w:trPr>
          <w:trHeight w:val="397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2503690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2743,6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2500642,4</w:t>
            </w:r>
          </w:p>
        </w:tc>
      </w:tr>
      <w:tr w:rsidR="002803D0" w:rsidRPr="00872F2E" w:rsidTr="00C632CF">
        <w:trPr>
          <w:trHeight w:val="404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41584844,5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2112,9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525,7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464,3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41581741,8</w:t>
            </w:r>
          </w:p>
        </w:tc>
      </w:tr>
      <w:tr w:rsidR="002803D0" w:rsidRPr="00872F2E" w:rsidTr="00C632CF">
        <w:trPr>
          <w:trHeight w:val="538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44144191,5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1074,1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1048,1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8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44132328,1</w:t>
            </w:r>
          </w:p>
        </w:tc>
      </w:tr>
    </w:tbl>
    <w:p w:rsidR="002803D0" w:rsidRDefault="002803D0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2803D0" w:rsidRPr="00872F2E" w:rsidRDefault="002803D0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  <w:r w:rsidRPr="00872F2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  <w:t>Токсичные отходы не подлежащие переработке</w:t>
      </w:r>
    </w:p>
    <w:p w:rsidR="002803D0" w:rsidRPr="00872F2E" w:rsidRDefault="002803D0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2803D0" w:rsidRDefault="002803D0" w:rsidP="002803D0">
      <w:pPr>
        <w:spacing w:after="10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432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6D7BE09" wp14:editId="5DA24B17">
            <wp:extent cx="6005195" cy="1989734"/>
            <wp:effectExtent l="0" t="0" r="14605" b="10795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Переработка токсичных отходов стала одной из основных экологических проблем, которая несмотря на которые положительные сдвиги, всё ещё остаётся на низком уровне. Показатели </w:t>
      </w:r>
      <w:r w:rsidR="00597328" w:rsidRPr="002F5C4C">
        <w:rPr>
          <w:rFonts w:ascii="Times New Roman" w:hAnsi="Times New Roman" w:cs="Times New Roman"/>
          <w:sz w:val="28"/>
          <w:szCs w:val="28"/>
        </w:rPr>
        <w:t>использования</w:t>
      </w:r>
      <w:r w:rsidRPr="002F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обезвреживания отходов (вкл. п</w:t>
      </w:r>
      <w:r w:rsidRPr="002F5C4C">
        <w:rPr>
          <w:rFonts w:ascii="Times New Roman" w:hAnsi="Times New Roman" w:cs="Times New Roman"/>
          <w:sz w:val="28"/>
          <w:szCs w:val="28"/>
        </w:rPr>
        <w:t xml:space="preserve">ереданные другим </w:t>
      </w:r>
      <w:r w:rsidR="00597328" w:rsidRPr="002F5C4C">
        <w:rPr>
          <w:rFonts w:ascii="Times New Roman" w:hAnsi="Times New Roman" w:cs="Times New Roman"/>
          <w:sz w:val="28"/>
          <w:szCs w:val="28"/>
        </w:rPr>
        <w:t>предприятиям</w:t>
      </w:r>
      <w:r w:rsidRPr="002F5C4C">
        <w:rPr>
          <w:rFonts w:ascii="Times New Roman" w:hAnsi="Times New Roman" w:cs="Times New Roman"/>
          <w:sz w:val="28"/>
          <w:szCs w:val="28"/>
        </w:rPr>
        <w:t xml:space="preserve">) в последнее время постепенно увеличиваться. </w:t>
      </w:r>
    </w:p>
    <w:tbl>
      <w:tblPr>
        <w:tblW w:w="96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720"/>
        <w:gridCol w:w="1720"/>
        <w:gridCol w:w="1340"/>
        <w:gridCol w:w="1360"/>
        <w:gridCol w:w="1280"/>
        <w:gridCol w:w="1260"/>
      </w:tblGrid>
      <w:tr w:rsidR="002803D0" w:rsidRPr="00872F2E" w:rsidTr="00597328">
        <w:trPr>
          <w:trHeight w:val="780"/>
        </w:trPr>
        <w:tc>
          <w:tcPr>
            <w:tcW w:w="96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  <w:t>Токсичные отходы подлежащие переработке (тонна)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Количества организаций, </w:t>
            </w: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в единицах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 том числе: </w:t>
            </w:r>
          </w:p>
        </w:tc>
      </w:tr>
      <w:tr w:rsidR="002803D0" w:rsidRPr="00872F2E" w:rsidTr="00597328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34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1-класс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2-класс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3-класс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4-класс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2014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773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38414262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440,7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2685,6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15841,1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38395294,3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791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39387676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199,6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1471,4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12869,1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39373136,1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2016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919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40367126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408,1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1616,6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14957,2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40350143,8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2017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802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4"/>
                <w:lang w:eastAsia="ru-RU"/>
              </w:rPr>
              <w:t>42830703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1047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7911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7064,2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42814680,7</w:t>
            </w:r>
          </w:p>
        </w:tc>
      </w:tr>
      <w:tr w:rsidR="002803D0" w:rsidRPr="00872F2E" w:rsidTr="00597328">
        <w:trPr>
          <w:trHeight w:val="37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36"/>
                <w:lang w:val="uz-Cyrl-UZ"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3285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160999767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2095,4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13684,6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50731,6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03D0" w:rsidRPr="00872F2E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</w:pPr>
            <w:r w:rsidRPr="00872F2E">
              <w:rPr>
                <w:rFonts w:ascii="Times New Roman" w:eastAsia="Times New Roman" w:hAnsi="Times New Roman" w:cs="Times New Roman"/>
                <w:b/>
                <w:sz w:val="20"/>
                <w:szCs w:val="36"/>
                <w:lang w:eastAsia="ru-RU"/>
              </w:rPr>
              <w:t>160933254,9</w:t>
            </w:r>
          </w:p>
        </w:tc>
      </w:tr>
    </w:tbl>
    <w:p w:rsidR="002803D0" w:rsidRDefault="002803D0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597328" w:rsidRDefault="00597328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597328" w:rsidRDefault="00597328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2803D0" w:rsidRPr="00872F2E" w:rsidRDefault="002803D0" w:rsidP="002803D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</w:pPr>
      <w:r w:rsidRPr="00872F2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uz-Cyrl-UZ" w:eastAsia="ru-RU"/>
        </w:rPr>
        <w:lastRenderedPageBreak/>
        <w:t>Токсичные отходы подлежащие переработке</w:t>
      </w:r>
    </w:p>
    <w:p w:rsidR="002803D0" w:rsidRPr="00872F2E" w:rsidRDefault="002803D0" w:rsidP="002803D0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  <w:lang w:val="uz-Cyrl-UZ" w:eastAsia="ru-RU"/>
        </w:rPr>
      </w:pPr>
    </w:p>
    <w:p w:rsidR="002803D0" w:rsidRDefault="002803D0" w:rsidP="002803D0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2799CE" wp14:editId="2844559E">
            <wp:extent cx="5939790" cy="1873314"/>
            <wp:effectExtent l="0" t="0" r="381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D11DA8">
        <w:rPr>
          <w:rFonts w:ascii="Times New Roman" w:hAnsi="Times New Roman" w:cs="Times New Roman"/>
          <w:b/>
          <w:sz w:val="28"/>
          <w:szCs w:val="28"/>
        </w:rPr>
        <w:t>94%</w:t>
      </w:r>
      <w:r w:rsidRPr="002F5C4C">
        <w:rPr>
          <w:rFonts w:ascii="Times New Roman" w:hAnsi="Times New Roman" w:cs="Times New Roman"/>
          <w:sz w:val="28"/>
          <w:szCs w:val="28"/>
        </w:rPr>
        <w:t xml:space="preserve"> от общего объёма накопленных промышленных отходов составляют отходы, складированные в хвостохранилищах Навоийского и Алмалыкского ГМК, около </w:t>
      </w:r>
      <w:r w:rsidRPr="00D11DA8">
        <w:rPr>
          <w:rFonts w:ascii="Times New Roman" w:hAnsi="Times New Roman" w:cs="Times New Roman"/>
          <w:b/>
          <w:sz w:val="28"/>
          <w:szCs w:val="28"/>
        </w:rPr>
        <w:t>4%</w:t>
      </w:r>
      <w:r w:rsidRPr="002F5C4C">
        <w:rPr>
          <w:rFonts w:ascii="Times New Roman" w:hAnsi="Times New Roman" w:cs="Times New Roman"/>
          <w:sz w:val="28"/>
          <w:szCs w:val="28"/>
        </w:rPr>
        <w:t xml:space="preserve"> отвалы фосфогипса и золошл</w:t>
      </w:r>
      <w:r>
        <w:rPr>
          <w:rFonts w:ascii="Times New Roman" w:hAnsi="Times New Roman" w:cs="Times New Roman"/>
          <w:sz w:val="28"/>
          <w:szCs w:val="28"/>
        </w:rPr>
        <w:t>аков для получения вторичного сы</w:t>
      </w:r>
      <w:r w:rsidRPr="002F5C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5C4C">
        <w:rPr>
          <w:rFonts w:ascii="Times New Roman" w:hAnsi="Times New Roman" w:cs="Times New Roman"/>
          <w:sz w:val="28"/>
          <w:szCs w:val="28"/>
        </w:rPr>
        <w:t>я.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Основная доля золошлаковых отходов накоплена на полигонах Ново-Ангренской ТЭС и Ангренской ТЭС, объём которых ежегодно увеличивается на 0,5 тыс. тон.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>В настоящее время утилизацией золошлаковых отходов в незначительных количествах занимается АК «Узкурулишматериаллари», путём использования их в качестве активной добавки в производстве цемента. Ежегодно в цементные заводы страны поставляется более 200 тыс. т золошлаковых отходов и за период 2012-2017 гг. их поставка с каждым годом увеличивалось на 15-20 тыс. т.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В том числе, вопросы энергосбережения являются приоритетными задачами Правительства Узбекистана и в этом плане несомненно высоко роль использования энергосберегающих ламп. </w:t>
      </w:r>
    </w:p>
    <w:p w:rsidR="002803D0" w:rsidRPr="002F5C4C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BA7">
        <w:rPr>
          <w:rFonts w:ascii="Times New Roman" w:hAnsi="Times New Roman" w:cs="Times New Roman"/>
          <w:color w:val="FF0000"/>
          <w:sz w:val="28"/>
          <w:szCs w:val="28"/>
        </w:rPr>
        <w:t xml:space="preserve">Энергосберегающие лампы являются ртутьсодержащими, поэтому </w:t>
      </w:r>
      <w:r w:rsidR="00A97BA7" w:rsidRPr="00A97BA7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Pr="00A97BA7">
        <w:rPr>
          <w:rFonts w:ascii="Times New Roman" w:hAnsi="Times New Roman" w:cs="Times New Roman"/>
          <w:color w:val="FF0000"/>
          <w:sz w:val="28"/>
          <w:szCs w:val="28"/>
        </w:rPr>
        <w:t>Республики</w:t>
      </w:r>
      <w:r w:rsidRPr="002F5C4C">
        <w:rPr>
          <w:rFonts w:ascii="Times New Roman" w:hAnsi="Times New Roman" w:cs="Times New Roman"/>
          <w:sz w:val="28"/>
          <w:szCs w:val="28"/>
        </w:rPr>
        <w:t>, а также в районах города Ташкента созданы пункты сбора и хранения энергосберегающих ламп, отработавших свой ресурс, а также предприятие по утилизации.</w:t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Во использование требований Закона Республики Узбекистан «Об отходах» в части утилизации токсичных отходов и постановления Кабинета Министров Республики Узбекистан № 405 от 23.10.2000 года «Об упорядочении деятельности предприятий по использованию и утилизации ртутьсодержащих ламп и приборов» Правительством Узбекистана, при контроле и координации работ органами Госкомэкологии Республики Узбекистан, особое внимание в Узбекистане действуют </w:t>
      </w:r>
      <w:r w:rsidR="00A97BA7">
        <w:rPr>
          <w:rFonts w:ascii="Times New Roman" w:hAnsi="Times New Roman" w:cs="Times New Roman"/>
          <w:sz w:val="28"/>
          <w:szCs w:val="28"/>
        </w:rPr>
        <w:br/>
      </w:r>
      <w:r w:rsidRPr="002F5C4C">
        <w:rPr>
          <w:rFonts w:ascii="Times New Roman" w:hAnsi="Times New Roman" w:cs="Times New Roman"/>
          <w:sz w:val="28"/>
          <w:szCs w:val="28"/>
        </w:rPr>
        <w:t xml:space="preserve">8 специализированных предприятий по демеркуризации отработанных ртутьсодержащих ламп. К ним относятся: </w:t>
      </w:r>
      <w:r w:rsidRPr="006943FC">
        <w:rPr>
          <w:rFonts w:ascii="Times New Roman" w:hAnsi="Times New Roman" w:cs="Times New Roman"/>
          <w:sz w:val="28"/>
          <w:szCs w:val="28"/>
        </w:rPr>
        <w:t xml:space="preserve">“ASP Selta” МЧЖ, “MODERN SHINE” МЧЖ (Ташкент), “Экотиббиёт” (Андижан), “Фартозаҳаво” МЧЖ (Фергана), "Эко баланс технология" МЧЖ (Кашкадарё), "ТозаКимё" МЧЖ </w:t>
      </w:r>
      <w:r w:rsidRPr="006943FC">
        <w:rPr>
          <w:rFonts w:ascii="Times New Roman" w:hAnsi="Times New Roman" w:cs="Times New Roman"/>
          <w:sz w:val="28"/>
          <w:szCs w:val="28"/>
        </w:rPr>
        <w:lastRenderedPageBreak/>
        <w:t>(Самарканд), “Навоиазот” АЖ и Навоий КМК.</w:t>
      </w:r>
      <w:r w:rsidRPr="002F5C4C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Pr="006943FC">
        <w:rPr>
          <w:rFonts w:ascii="Times New Roman" w:hAnsi="Times New Roman" w:cs="Times New Roman"/>
          <w:sz w:val="28"/>
          <w:szCs w:val="28"/>
        </w:rPr>
        <w:t xml:space="preserve">1 </w:t>
      </w:r>
      <w:r w:rsidRPr="002F5C4C">
        <w:rPr>
          <w:rFonts w:ascii="Times New Roman" w:hAnsi="Times New Roman" w:cs="Times New Roman"/>
          <w:sz w:val="28"/>
          <w:szCs w:val="28"/>
        </w:rPr>
        <w:t xml:space="preserve">приведены данные по количеству утилизированных ртутьсодержащих ламп и приборов всеми этими специализированными предприятиями за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2F5C4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5C4C">
        <w:rPr>
          <w:rFonts w:ascii="Times New Roman" w:hAnsi="Times New Roman" w:cs="Times New Roman"/>
          <w:sz w:val="28"/>
          <w:szCs w:val="28"/>
        </w:rPr>
        <w:t xml:space="preserve">-2017 гг. </w:t>
      </w:r>
    </w:p>
    <w:p w:rsidR="002803D0" w:rsidRPr="000A53C0" w:rsidRDefault="002803D0" w:rsidP="002803D0">
      <w:pPr>
        <w:spacing w:after="10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2803D0" w:rsidRPr="002256FC" w:rsidRDefault="002803D0" w:rsidP="002803D0">
      <w:pPr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FC">
        <w:rPr>
          <w:rFonts w:ascii="Times New Roman" w:hAnsi="Times New Roman" w:cs="Times New Roman"/>
          <w:b/>
          <w:sz w:val="28"/>
          <w:szCs w:val="28"/>
        </w:rPr>
        <w:t xml:space="preserve">Демеркуризация ртуть содержащих ламп и приборов по </w:t>
      </w:r>
      <w:r w:rsidRPr="002256FC">
        <w:rPr>
          <w:rFonts w:ascii="Times New Roman" w:hAnsi="Times New Roman" w:cs="Times New Roman"/>
          <w:b/>
          <w:sz w:val="28"/>
          <w:szCs w:val="28"/>
        </w:rPr>
        <w:br/>
        <w:t>Республики Узбекистан</w:t>
      </w:r>
    </w:p>
    <w:p w:rsidR="002803D0" w:rsidRPr="00444C23" w:rsidRDefault="002803D0" w:rsidP="002803D0">
      <w:pPr>
        <w:spacing w:after="100" w:line="240" w:lineRule="auto"/>
        <w:ind w:firstLine="708"/>
        <w:jc w:val="right"/>
        <w:rPr>
          <w:rFonts w:ascii="Times New Roman" w:hAnsi="Times New Roman" w:cs="Times New Roman"/>
          <w:szCs w:val="28"/>
        </w:rPr>
      </w:pPr>
      <w:r w:rsidRPr="00444C23">
        <w:rPr>
          <w:rFonts w:ascii="Times New Roman" w:hAnsi="Times New Roman" w:cs="Times New Roman"/>
          <w:szCs w:val="28"/>
        </w:rPr>
        <w:t>Таблица 1</w:t>
      </w:r>
    </w:p>
    <w:tbl>
      <w:tblPr>
        <w:tblW w:w="95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851"/>
        <w:gridCol w:w="992"/>
        <w:gridCol w:w="992"/>
        <w:gridCol w:w="851"/>
        <w:gridCol w:w="992"/>
        <w:gridCol w:w="1134"/>
        <w:gridCol w:w="992"/>
        <w:gridCol w:w="992"/>
        <w:gridCol w:w="993"/>
      </w:tblGrid>
      <w:tr w:rsidR="002803D0" w:rsidRPr="002256FC" w:rsidTr="00C632CF">
        <w:trPr>
          <w:cantSplit/>
          <w:trHeight w:val="167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Годы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 демеркуризировано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z-Cyrl-UZ" w:eastAsia="ru-RU"/>
              </w:rPr>
              <w:t>В том числе</w:t>
            </w:r>
          </w:p>
        </w:tc>
      </w:tr>
      <w:tr w:rsidR="002803D0" w:rsidRPr="002256FC" w:rsidTr="00C632CF">
        <w:trPr>
          <w:cantSplit/>
          <w:trHeight w:val="1755"/>
        </w:trPr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Экотиббиёт МЧЖ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"Эко баланс технология" МЧЖ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НКМК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"Навоийазот" 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“ТозаКимё” МЧЖ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"Эко Тоза Ҳаво" МЧЖ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 xml:space="preserve">"ASP SELTA" </w:t>
            </w: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МЧЖ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en-US" w:eastAsia="ru-RU"/>
              </w:rPr>
              <w:t xml:space="preserve">"MODERN SHINE" </w:t>
            </w: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МЧЖ ҚК</w:t>
            </w:r>
          </w:p>
        </w:tc>
      </w:tr>
      <w:tr w:rsidR="002803D0" w:rsidRPr="002256FC" w:rsidTr="00C632CF">
        <w:trPr>
          <w:trHeight w:val="53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293304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20072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49696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15019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166587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803D0" w:rsidRPr="002256FC" w:rsidTr="00C632CF">
        <w:trPr>
          <w:trHeight w:val="54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328133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38320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26430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47904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25376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188475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803D0" w:rsidRPr="002256FC" w:rsidTr="00C632CF">
        <w:trPr>
          <w:trHeight w:val="54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294823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39610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21433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45441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17670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6549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164120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803D0" w:rsidRPr="002256FC" w:rsidTr="00C632CF">
        <w:trPr>
          <w:trHeight w:val="53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440443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29432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45819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293186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803D0" w:rsidRPr="002256FC" w:rsidTr="00C632CF">
        <w:trPr>
          <w:trHeight w:val="54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413896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31600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11003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27528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243714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62588</w:t>
            </w:r>
          </w:p>
        </w:tc>
      </w:tr>
      <w:tr w:rsidR="002803D0" w:rsidRPr="002256FC" w:rsidTr="00C632CF">
        <w:trPr>
          <w:trHeight w:val="56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436290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14738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14299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41168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15402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19134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256322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803D0" w:rsidRPr="002256FC" w:rsidRDefault="002803D0" w:rsidP="00C632C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FC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73364</w:t>
            </w:r>
          </w:p>
        </w:tc>
      </w:tr>
    </w:tbl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4C">
        <w:rPr>
          <w:rFonts w:ascii="Times New Roman" w:hAnsi="Times New Roman" w:cs="Times New Roman"/>
          <w:sz w:val="28"/>
          <w:szCs w:val="28"/>
        </w:rPr>
        <w:t xml:space="preserve">Ведущими среди них является </w:t>
      </w:r>
      <w:r w:rsidRPr="002F5C4C"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2F5C4C">
        <w:rPr>
          <w:rFonts w:ascii="Times New Roman" w:hAnsi="Times New Roman" w:cs="Times New Roman"/>
          <w:sz w:val="28"/>
          <w:szCs w:val="28"/>
        </w:rPr>
        <w:t xml:space="preserve"> “</w:t>
      </w:r>
      <w:r w:rsidRPr="002F5C4C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Pr="002F5C4C">
        <w:rPr>
          <w:rFonts w:ascii="Times New Roman" w:hAnsi="Times New Roman" w:cs="Times New Roman"/>
          <w:sz w:val="28"/>
          <w:szCs w:val="28"/>
        </w:rPr>
        <w:t xml:space="preserve"> </w:t>
      </w:r>
      <w:r w:rsidRPr="002F5C4C">
        <w:rPr>
          <w:rFonts w:ascii="Times New Roman" w:hAnsi="Times New Roman" w:cs="Times New Roman"/>
          <w:sz w:val="28"/>
          <w:szCs w:val="28"/>
          <w:lang w:val="en-US"/>
        </w:rPr>
        <w:t>Selta</w:t>
      </w:r>
      <w:r w:rsidRPr="002F5C4C">
        <w:rPr>
          <w:rFonts w:ascii="Times New Roman" w:hAnsi="Times New Roman" w:cs="Times New Roman"/>
          <w:sz w:val="28"/>
          <w:szCs w:val="28"/>
        </w:rPr>
        <w:t xml:space="preserve">”, который с </w:t>
      </w:r>
      <w:r>
        <w:rPr>
          <w:rFonts w:ascii="Times New Roman" w:hAnsi="Times New Roman" w:cs="Times New Roman"/>
          <w:sz w:val="28"/>
          <w:szCs w:val="28"/>
        </w:rPr>
        <w:br/>
      </w:r>
      <w:r w:rsidRPr="002F5C4C">
        <w:rPr>
          <w:rFonts w:ascii="Times New Roman" w:hAnsi="Times New Roman" w:cs="Times New Roman"/>
          <w:sz w:val="28"/>
          <w:szCs w:val="28"/>
        </w:rPr>
        <w:t>1998 г. производит прием отработанных ртутьсодержащих ламп по г. Ташкенту, Ташкентской области и других регионов Узбекистана и утилизирует в год от 150 до 200 тыс. отработанных ртутьсодержащих ламп, что составляет 50% загруженности по производительности предприятия.</w:t>
      </w:r>
    </w:p>
    <w:p w:rsidR="002803D0" w:rsidRPr="000A53C0" w:rsidRDefault="002803D0" w:rsidP="002803D0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2803D0" w:rsidRDefault="002803D0" w:rsidP="00280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Утилизации ртутьсодержащих </w:t>
      </w:r>
    </w:p>
    <w:p w:rsidR="002803D0" w:rsidRDefault="002803D0" w:rsidP="00280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ламп и приборов на 2017 г.</w:t>
      </w:r>
    </w:p>
    <w:p w:rsidR="002803D0" w:rsidRPr="000A53C0" w:rsidRDefault="002803D0" w:rsidP="002803D0">
      <w:pPr>
        <w:spacing w:after="0"/>
        <w:jc w:val="center"/>
        <w:rPr>
          <w:rFonts w:ascii="Arial" w:hAnsi="Arial" w:cs="Arial"/>
          <w:b/>
          <w:bCs/>
          <w:sz w:val="12"/>
          <w:szCs w:val="28"/>
          <w:lang w:val="uz-Cyrl-UZ"/>
        </w:rPr>
      </w:pPr>
    </w:p>
    <w:p w:rsidR="002803D0" w:rsidRPr="004D7A33" w:rsidRDefault="002803D0" w:rsidP="002803D0">
      <w:pPr>
        <w:spacing w:after="100" w:line="240" w:lineRule="auto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2256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9569CF" wp14:editId="5F091B1D">
            <wp:extent cx="5998210" cy="2895600"/>
            <wp:effectExtent l="0" t="0" r="254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D0" w:rsidRDefault="002803D0" w:rsidP="002803D0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2012-2017гг. по республики было демеркуризировано всего </w:t>
      </w:r>
      <w:r w:rsidRPr="004E45D6">
        <w:rPr>
          <w:rFonts w:ascii="Times New Roman" w:hAnsi="Times New Roman" w:cs="Times New Roman"/>
          <w:sz w:val="28"/>
          <w:szCs w:val="28"/>
        </w:rPr>
        <w:t xml:space="preserve">2206889 </w:t>
      </w:r>
      <w:r w:rsidRPr="002F5C4C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. ртутьсодержащих ламп, из них более 66</w:t>
      </w:r>
      <w:r w:rsidRPr="004E45D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приходится на </w:t>
      </w:r>
      <w:r>
        <w:rPr>
          <w:rFonts w:ascii="Times New Roman" w:hAnsi="Times New Roman" w:cs="Times New Roman"/>
          <w:sz w:val="28"/>
          <w:szCs w:val="28"/>
        </w:rPr>
        <w:br/>
        <w:t>г. Ташкент, Навоийскую и Ташкентскую области.</w:t>
      </w:r>
    </w:p>
    <w:p w:rsidR="00CA33C2" w:rsidRPr="007131A4" w:rsidRDefault="00CA33C2" w:rsidP="009A03E0">
      <w:pPr>
        <w:pStyle w:val="a3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2803D0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7131A4">
        <w:rPr>
          <w:rFonts w:ascii="Times New Roman" w:hAnsi="Times New Roman" w:cs="Times New Roman"/>
          <w:b/>
          <w:bCs/>
          <w:sz w:val="26"/>
          <w:szCs w:val="26"/>
        </w:rPr>
        <w:t>. Законодательно-правовые нормы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1. Текущее состояние законодательной и нормативно-правовой базы </w:t>
      </w:r>
      <w:r w:rsidR="007C4E12" w:rsidRPr="007131A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/>
          <w:bCs/>
          <w:sz w:val="26"/>
          <w:szCs w:val="26"/>
        </w:rPr>
        <w:t>в области обращени</w:t>
      </w:r>
      <w:r w:rsidR="00FD695F" w:rsidRPr="007131A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 с </w:t>
      </w:r>
      <w:r w:rsidR="00F9767C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С учетом важности решения задач, связанных с </w:t>
      </w:r>
      <w:r w:rsidR="009C1A8B" w:rsidRPr="007131A4">
        <w:rPr>
          <w:rFonts w:ascii="Times New Roman" w:hAnsi="Times New Roman" w:cs="Times New Roman"/>
          <w:bCs/>
          <w:sz w:val="26"/>
          <w:szCs w:val="26"/>
        </w:rPr>
        <w:t>обращением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t xml:space="preserve">ТБО,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  <w:t>в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2002 году принят Закон Республики Узбекистан «Об отходах», который регламентирует правовые, организационные и экономические отношения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в области обращения с отходами.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Данный </w:t>
      </w:r>
      <w:r w:rsidR="00FD695F" w:rsidRPr="007131A4">
        <w:rPr>
          <w:rFonts w:ascii="Times New Roman" w:hAnsi="Times New Roman" w:cs="Times New Roman"/>
          <w:bCs/>
          <w:sz w:val="26"/>
          <w:szCs w:val="26"/>
        </w:rPr>
        <w:t>З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акон направлен на регулирование как </w:t>
      </w:r>
      <w:r w:rsidR="00CA33C2" w:rsidRPr="007131A4">
        <w:rPr>
          <w:rFonts w:ascii="Times New Roman" w:hAnsi="Times New Roman" w:cs="Times New Roman"/>
          <w:bCs/>
          <w:sz w:val="26"/>
          <w:szCs w:val="26"/>
        </w:rPr>
        <w:t xml:space="preserve">природоохранных,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="00CA33C2" w:rsidRPr="007131A4">
        <w:rPr>
          <w:rFonts w:ascii="Times New Roman" w:hAnsi="Times New Roman" w:cs="Times New Roman"/>
          <w:bCs/>
          <w:sz w:val="26"/>
          <w:szCs w:val="26"/>
        </w:rPr>
        <w:t>так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и экономических отношений в области обращения с отходами. В нем определены основы государственного управления в этой сфере, полномочия специально уполномоченных государственных органов, органов государственной власти на местах и органов самоуправления граждан. При обращении с отходами должна обеспечиваться безопасность жизни и здоровья граждан и </w:t>
      </w:r>
      <w:r w:rsidR="00E031F7" w:rsidRPr="007131A4">
        <w:rPr>
          <w:rFonts w:ascii="Times New Roman" w:hAnsi="Times New Roman" w:cs="Times New Roman"/>
          <w:bCs/>
          <w:sz w:val="26"/>
          <w:szCs w:val="26"/>
        </w:rPr>
        <w:t xml:space="preserve">сохранность </w:t>
      </w:r>
      <w:r w:rsidRPr="007131A4">
        <w:rPr>
          <w:rFonts w:ascii="Times New Roman" w:hAnsi="Times New Roman" w:cs="Times New Roman"/>
          <w:bCs/>
          <w:sz w:val="26"/>
          <w:szCs w:val="26"/>
        </w:rPr>
        <w:t>окружающей среды.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Закон устанавливает право собственности на отходы, позволяет определить их владельца и в дальнейшем его ответственность. Особое внимание уделено правам и обязанностям физических и юридических лиц в области обращения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с отходами. Предусмотрено предоставление органам самоуправления граждан права на участие в решении вопросов размещения на своей территории объектов обращения с отходами. В </w:t>
      </w:r>
      <w:r w:rsidR="00E031F7" w:rsidRPr="007131A4">
        <w:rPr>
          <w:rFonts w:ascii="Times New Roman" w:hAnsi="Times New Roman" w:cs="Times New Roman"/>
          <w:bCs/>
          <w:sz w:val="26"/>
          <w:szCs w:val="26"/>
        </w:rPr>
        <w:t>З</w:t>
      </w:r>
      <w:r w:rsidRPr="007131A4">
        <w:rPr>
          <w:rFonts w:ascii="Times New Roman" w:hAnsi="Times New Roman" w:cs="Times New Roman"/>
          <w:bCs/>
          <w:sz w:val="26"/>
          <w:szCs w:val="26"/>
        </w:rPr>
        <w:t>аконе подчеркивается право граждан</w:t>
      </w:r>
      <w:r w:rsidR="00C63C35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t>на получение полной и достоверной информации о безопасности проектируемых, строящихся</w:t>
      </w:r>
      <w:r w:rsidR="00C63C35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и действующих объектов этой сферы.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Также Закон обязывает юридических лиц в области обращения с отходами: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обеспечивать сбор, надлежащее хранение и недопущение уничтожения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порчи отходов, имеющих ресурсную ценность и подлежащих утилизации;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lastRenderedPageBreak/>
        <w:t>принимать меры по разработке и внедрению технологий по утилизации отходов, собственниками которых они являются;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осуществлять комплекс мер для максимальной утилизации отходов, реализации или передачи их другим юридическим и физическим лицам, занимающимся сбором, хранением и утилизацией отходов, а также обеспечивать экологически безопасное захоронение отходов, не подлежащих утилизации;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финансировать мероприяти</w:t>
      </w:r>
      <w:r w:rsidR="00E031F7" w:rsidRPr="007131A4">
        <w:rPr>
          <w:rFonts w:ascii="Times New Roman" w:hAnsi="Times New Roman" w:cs="Times New Roman"/>
          <w:bCs/>
          <w:sz w:val="26"/>
          <w:szCs w:val="26"/>
        </w:rPr>
        <w:t>я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по утилизации отходов и уменьшению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их образования за счет средств собственников отходов.</w:t>
      </w:r>
    </w:p>
    <w:p w:rsidR="00D70D5B" w:rsidRPr="007131A4" w:rsidRDefault="00D70D5B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Закон </w:t>
      </w:r>
      <w:r w:rsidR="00E031F7" w:rsidRPr="007131A4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Pr="007131A4">
        <w:rPr>
          <w:rFonts w:ascii="Times New Roman" w:hAnsi="Times New Roman" w:cs="Times New Roman"/>
          <w:bCs/>
          <w:sz w:val="26"/>
          <w:szCs w:val="26"/>
        </w:rPr>
        <w:t>предусматривает запрет захоронения отходов, для утилизации которых в Республике Узбекистан существуют соответствующие технологии.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2. Законодательная и нормативно-правовая база, регламентирующая область обращения с </w:t>
      </w:r>
      <w:r w:rsidR="00F9767C" w:rsidRPr="007131A4">
        <w:rPr>
          <w:rFonts w:ascii="Times New Roman" w:hAnsi="Times New Roman" w:cs="Times New Roman"/>
          <w:b/>
          <w:sz w:val="26"/>
          <w:szCs w:val="26"/>
        </w:rPr>
        <w:t>твердыми бытовыми отходами.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Государственную политику в области обращения с отходами определяют следующие законодательные и нормативно-правовые акты: 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>а) Кодексы Республики Узбекистан: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«Об административной ответственности» (1994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«Жилищный кодекс Республики Узбекистан» (1998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«Земельный кодекс Республики Узбекистан» (1998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>б) Закон</w:t>
      </w:r>
      <w:r w:rsidR="0054693F" w:rsidRPr="007131A4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Узбекистан: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«Об охране природы» (1992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«О радиационной безопасности» (2000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«Об отходах» (2002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«О товариществах частных собственников жилья» (2006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Pr="007131A4">
        <w:rPr>
          <w:rFonts w:ascii="Times New Roman" w:hAnsi="Times New Roman" w:cs="Times New Roman"/>
          <w:bCs/>
          <w:sz w:val="26"/>
          <w:szCs w:val="26"/>
        </w:rPr>
        <w:t>О санитарно-эпидемиологическом благополучии населения» (2015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</w:t>
      </w:r>
      <w:r w:rsidRPr="007131A4">
        <w:rPr>
          <w:rFonts w:ascii="Times New Roman" w:hAnsi="Times New Roman" w:cs="Times New Roman"/>
          <w:bCs/>
          <w:sz w:val="26"/>
          <w:szCs w:val="26"/>
        </w:rPr>
        <w:t>).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в) акты Президента Республики Узбекистан: 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от 17 апреля 2001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УП-2832 «О новом этапе углубления экономических реформ в сфере коммунального обслуживания»;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от 21 апреля 2017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УП-5024 «О совершенствовании системы государственного управления в сфере экологии и охраны окружающей среды»;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от 21 апреля 2017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ПП-2915 «О мерах по обеспечению организации деятельности Государственного комитета Республики Узбекистан по 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э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кологии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охране окружающей среды»;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от 21 апреля 2017 г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54693F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ПП-2916 «О мерах по кардинальному совершенствованию и развитию системы обращения с отходами</w:t>
      </w:r>
      <w:r w:rsidR="0039076C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на 2017 – 2021 годы»;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18 мая 2018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 ПП-3730 «О мерах по дальнейшему совершенствованию системы обращения с бытовыми отходами».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>г) постановления Кабинета Министров Республики Узбекистан:</w:t>
      </w:r>
    </w:p>
    <w:p w:rsidR="007A2A52" w:rsidRPr="007131A4" w:rsidRDefault="007A2A52" w:rsidP="009A03E0">
      <w:pPr>
        <w:widowControl w:val="0"/>
        <w:tabs>
          <w:tab w:val="left" w:pos="232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19 апреля 2000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 151 «О регулировании ввоза в Республику Узбекистан и вывоза с ее территории экологически опасной продукции </w:t>
      </w:r>
      <w:r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lastRenderedPageBreak/>
        <w:t>и отходов»;</w:t>
      </w:r>
    </w:p>
    <w:p w:rsidR="007A2A52" w:rsidRPr="007131A4" w:rsidRDefault="007A2A52" w:rsidP="009A03E0">
      <w:pPr>
        <w:widowControl w:val="0"/>
        <w:tabs>
          <w:tab w:val="left" w:pos="232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23 октября 2000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 xml:space="preserve">405 «Об упорядочении деятельности предприятий по использованию и утилизации ртутьсодержащих ламп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приборов»;</w:t>
      </w:r>
    </w:p>
    <w:p w:rsidR="007A2A52" w:rsidRPr="007131A4" w:rsidRDefault="007A2A52" w:rsidP="009A03E0">
      <w:pPr>
        <w:pStyle w:val="72"/>
        <w:shd w:val="clear" w:color="auto" w:fill="auto"/>
        <w:tabs>
          <w:tab w:val="left" w:pos="232"/>
        </w:tabs>
        <w:spacing w:before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1 мая 2003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 xml:space="preserve">199 «О совершенствовании системы платежей </w:t>
      </w:r>
      <w:r w:rsidRPr="007131A4">
        <w:rPr>
          <w:rFonts w:ascii="Times New Roman" w:hAnsi="Times New Roman" w:cs="Times New Roman"/>
          <w:sz w:val="26"/>
          <w:szCs w:val="26"/>
        </w:rPr>
        <w:br/>
        <w:t xml:space="preserve">за загрязнение окружающей природной среды и размещение отходов </w:t>
      </w:r>
      <w:r w:rsidRPr="007131A4">
        <w:rPr>
          <w:rFonts w:ascii="Times New Roman" w:hAnsi="Times New Roman" w:cs="Times New Roman"/>
          <w:sz w:val="26"/>
          <w:szCs w:val="26"/>
        </w:rPr>
        <w:br/>
        <w:t>на территории Республики Узбекистан»;</w:t>
      </w:r>
    </w:p>
    <w:p w:rsidR="007A2A52" w:rsidRPr="007131A4" w:rsidRDefault="007A2A52" w:rsidP="009A03E0">
      <w:pPr>
        <w:widowControl w:val="0"/>
        <w:tabs>
          <w:tab w:val="left" w:pos="232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15 ноября 2005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 250 «Об утверждении положений о порядке ведения отдельных государственных кадастров»;</w:t>
      </w:r>
    </w:p>
    <w:p w:rsidR="007A2A52" w:rsidRPr="007131A4" w:rsidRDefault="007A2A52" w:rsidP="009A03E0">
      <w:pPr>
        <w:widowControl w:val="0"/>
        <w:tabs>
          <w:tab w:val="left" w:pos="232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от 6 февраля 2006 г</w:t>
      </w:r>
      <w:r w:rsidR="00AF23B2" w:rsidRPr="007131A4">
        <w:rPr>
          <w:rFonts w:ascii="Times New Roman" w:hAnsi="Times New Roman" w:cs="Times New Roman"/>
          <w:sz w:val="26"/>
          <w:szCs w:val="26"/>
        </w:rPr>
        <w:t>ода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 xml:space="preserve">15 «О совершенствовании системы платежей </w:t>
      </w:r>
      <w:r w:rsidRPr="007131A4">
        <w:rPr>
          <w:rFonts w:ascii="Times New Roman" w:hAnsi="Times New Roman" w:cs="Times New Roman"/>
          <w:sz w:val="26"/>
          <w:szCs w:val="26"/>
        </w:rPr>
        <w:br/>
        <w:t>за специальное природопользование»;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1 апреля 2009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91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 мерах по усилению материального стимулирования работников по благоустройству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28 октября 2010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239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 мерах по дальнейшему совершенствованию порядка декларирования (утверждения) и установления регулируемых цен (тарифов) на товары (работы, услуги)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11 ноября 2010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251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 мерах по совершенствованию организации работ по благоустройству города Ташкента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21 сентября 2011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266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Об утверждении Положения </w:t>
      </w:r>
      <w:r w:rsidR="005650EA" w:rsidRPr="007131A4">
        <w:rPr>
          <w:rFonts w:ascii="Times New Roman" w:hAnsi="Times New Roman" w:cs="Times New Roman"/>
          <w:sz w:val="26"/>
          <w:szCs w:val="26"/>
          <w:lang w:bidi="th-TH"/>
        </w:rPr>
        <w:br/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об организации сбора и утилизации отработавших ресурс ртутьсодержащих ламп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10 января 2013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4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 мерах по совершенствованию организации работ по благоустройству населенных пунктов республики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15 июля 2014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194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Об утверждении правил оказания коммунальных услуг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27 октября 2014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295 </w:t>
      </w:r>
      <w:r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Об утверждении Положения о порядке осуществления государственного учета и контроля в области обращения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с отходами</w:t>
      </w:r>
      <w:r w:rsidRPr="007131A4">
        <w:rPr>
          <w:rFonts w:ascii="Times New Roman" w:hAnsi="Times New Roman" w:cs="Times New Roman"/>
          <w:sz w:val="26"/>
          <w:szCs w:val="26"/>
        </w:rPr>
        <w:t>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9 июня 2017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368 «Об утверждении Положения об Инспекции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по контролю за образованием, сбором, хранением, транспортировкой, утилизацией, переработкой, захоронением и реализацией отходов Государственного комитета Республики Узбекистан по экологии и охране окружающей среды»;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>от 15 июня 2017 г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ода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 №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 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375 «Об утверждении Положения о порядке формирования и использования средств Фонда экологии, охраны окружающей среды и обращения с отходами»</w:t>
      </w:r>
      <w:r w:rsidR="00AF23B2" w:rsidRPr="007131A4">
        <w:rPr>
          <w:rFonts w:ascii="Times New Roman" w:hAnsi="Times New Roman" w:cs="Times New Roman"/>
          <w:sz w:val="26"/>
          <w:szCs w:val="26"/>
          <w:lang w:bidi="th-TH"/>
        </w:rPr>
        <w:t>;</w:t>
      </w:r>
    </w:p>
    <w:p w:rsidR="007154A4" w:rsidRPr="007131A4" w:rsidRDefault="00F9767C" w:rsidP="007154A4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от 25 сентября 2018 года № 765 «О мерах по совершенствованию порядка закрепления территорий для осуществления деятельности по оказанию услуг 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br/>
        <w:t>в сфере санитарной очистки»</w:t>
      </w:r>
      <w:r w:rsidR="007154A4" w:rsidRPr="007131A4">
        <w:rPr>
          <w:rFonts w:ascii="Times New Roman" w:hAnsi="Times New Roman" w:cs="Times New Roman"/>
          <w:sz w:val="26"/>
          <w:szCs w:val="26"/>
          <w:lang w:bidi="th-TH"/>
        </w:rPr>
        <w:t>;</w:t>
      </w:r>
    </w:p>
    <w:p w:rsidR="00F9767C" w:rsidRPr="007131A4" w:rsidRDefault="00F9767C" w:rsidP="007154A4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6"/>
          <w:szCs w:val="26"/>
          <w:lang w:bidi="th-TH"/>
        </w:rPr>
      </w:pPr>
      <w:r w:rsidRPr="007131A4">
        <w:rPr>
          <w:rFonts w:ascii="Times New Roman" w:hAnsi="Times New Roman" w:cs="Times New Roman"/>
          <w:sz w:val="26"/>
          <w:szCs w:val="26"/>
          <w:lang w:bidi="th-TH"/>
        </w:rPr>
        <w:t xml:space="preserve">от 2 октября 2018 года № 787 «О мерах </w:t>
      </w:r>
      <w:r w:rsidR="007154A4" w:rsidRPr="007131A4">
        <w:rPr>
          <w:rFonts w:ascii="Times New Roman" w:hAnsi="Times New Roman" w:cs="Times New Roman"/>
          <w:sz w:val="26"/>
          <w:szCs w:val="26"/>
          <w:lang w:bidi="th-TH"/>
        </w:rPr>
        <w:t>по дальнейшему повышению эффективности работ в области обращения с бытовыми отходами</w:t>
      </w:r>
      <w:r w:rsidRPr="007131A4">
        <w:rPr>
          <w:rFonts w:ascii="Times New Roman" w:hAnsi="Times New Roman" w:cs="Times New Roman"/>
          <w:sz w:val="26"/>
          <w:szCs w:val="26"/>
          <w:lang w:bidi="th-TH"/>
        </w:rPr>
        <w:t>»;</w:t>
      </w:r>
    </w:p>
    <w:p w:rsidR="00705457" w:rsidRDefault="00705457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131A4">
        <w:rPr>
          <w:rFonts w:ascii="Times New Roman" w:hAnsi="Times New Roman" w:cs="Times New Roman"/>
          <w:b/>
          <w:bCs/>
          <w:sz w:val="26"/>
          <w:szCs w:val="26"/>
        </w:rPr>
        <w:t>д) ведомственные документы: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lastRenderedPageBreak/>
        <w:t>Правила транспортировки бытовых отходов (рег</w:t>
      </w:r>
      <w:r w:rsidR="00AF23B2" w:rsidRPr="007131A4">
        <w:rPr>
          <w:rFonts w:ascii="Times New Roman" w:hAnsi="Times New Roman" w:cs="Times New Roman"/>
          <w:bCs/>
          <w:sz w:val="26"/>
          <w:szCs w:val="26"/>
        </w:rPr>
        <w:t>.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AF23B2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2625 от 12</w:t>
      </w:r>
      <w:r w:rsidR="00AF23B2" w:rsidRPr="007131A4">
        <w:rPr>
          <w:rFonts w:ascii="Times New Roman" w:hAnsi="Times New Roman" w:cs="Times New Roman"/>
          <w:bCs/>
          <w:sz w:val="26"/>
          <w:szCs w:val="26"/>
        </w:rPr>
        <w:t xml:space="preserve"> ноября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2014 г</w:t>
      </w:r>
      <w:r w:rsidR="00AF23B2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>)</w:t>
      </w:r>
      <w:r w:rsidR="00AF23B2" w:rsidRPr="007131A4">
        <w:rPr>
          <w:rFonts w:ascii="Times New Roman" w:hAnsi="Times New Roman" w:cs="Times New Roman"/>
          <w:bCs/>
          <w:sz w:val="26"/>
          <w:szCs w:val="26"/>
        </w:rPr>
        <w:t>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Инструкция по проектированию и эксплуатации полигонов для твердых бытовых отходов (рег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.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2810 от 14.07.2016 г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>)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СанПиН №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0157-04 «Санитарные требования к хранению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и обезвреживанию твердых бытовых отходов на специальных полигонах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в условиях Узбекистана»;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СанПиН №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0297-11 «Санитарные правила и нормы очистки территории населенных мест от твердых бытовых отходов в условиях Узбекистана»;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СанПиН №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0329-16 «Санитарные правила и нормы содержания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благоустройства территорий населенных мест в условиях Республики Узбекистан»;</w:t>
      </w:r>
    </w:p>
    <w:p w:rsidR="007A2A52" w:rsidRPr="007131A4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СанПиН №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0350-17 «Санитарные нормы и правила по охране атмосферного воздуха населенных мест Республики Узбекистан».</w:t>
      </w:r>
    </w:p>
    <w:p w:rsidR="007A2A52" w:rsidRPr="007131A4" w:rsidRDefault="00EA554A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При этом, н</w:t>
      </w:r>
      <w:r w:rsidR="007A2A52" w:rsidRPr="007131A4">
        <w:rPr>
          <w:rFonts w:ascii="Times New Roman" w:hAnsi="Times New Roman" w:cs="Times New Roman"/>
          <w:bCs/>
          <w:sz w:val="26"/>
          <w:szCs w:val="26"/>
        </w:rPr>
        <w:t xml:space="preserve">есмотря на большое количество законодательных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="007A2A52" w:rsidRPr="007131A4">
        <w:rPr>
          <w:rFonts w:ascii="Times New Roman" w:hAnsi="Times New Roman" w:cs="Times New Roman"/>
          <w:bCs/>
          <w:sz w:val="26"/>
          <w:szCs w:val="26"/>
        </w:rPr>
        <w:t>и нормативно-правовых документов, правовой аспект обращения с отходами подлежит совершенствованию и приведению в соответствие с современными требованиями и международными нормами в данной сфере.</w:t>
      </w:r>
    </w:p>
    <w:p w:rsidR="007A2A52" w:rsidRDefault="007A2A52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Отсутствие исполнительного механизма и эффективных экономических рычагов, обеспечивающих соблюдение санитарных правил, норм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гигиенических нормативов, а также экологических требований, зачастую приводит к их нарушению, что впоследствии наносит значительный ущерб окружающей среде и здоровью граждан.</w:t>
      </w:r>
    </w:p>
    <w:p w:rsidR="00C632CF" w:rsidRDefault="00C632CF" w:rsidP="00C632CF">
      <w:pPr>
        <w:pStyle w:val="cp"/>
        <w:spacing w:before="120"/>
        <w:rPr>
          <w:sz w:val="26"/>
          <w:szCs w:val="26"/>
        </w:rPr>
      </w:pPr>
      <w:r>
        <w:rPr>
          <w:sz w:val="26"/>
          <w:szCs w:val="26"/>
        </w:rPr>
        <w:t>IV</w:t>
      </w:r>
      <w:r w:rsidRPr="007131A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632CF">
        <w:rPr>
          <w:sz w:val="26"/>
          <w:szCs w:val="26"/>
        </w:rPr>
        <w:t>Осуществление государственного экологического контроля в сфере обращения с отходами</w:t>
      </w:r>
    </w:p>
    <w:p w:rsidR="00C632CF" w:rsidRPr="00C632CF" w:rsidRDefault="00C632CF" w:rsidP="00C632CF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2CF">
        <w:rPr>
          <w:rFonts w:ascii="Times New Roman" w:hAnsi="Times New Roman" w:cs="Times New Roman"/>
          <w:bCs/>
          <w:sz w:val="26"/>
          <w:szCs w:val="26"/>
        </w:rPr>
        <w:t>В ходе проведения рейдов в 6</w:t>
      </w:r>
      <w:r w:rsidR="0015467F">
        <w:rPr>
          <w:rFonts w:ascii="Times New Roman" w:hAnsi="Times New Roman" w:cs="Times New Roman"/>
          <w:bCs/>
          <w:sz w:val="26"/>
          <w:szCs w:val="26"/>
          <w:lang w:val="uz-Cyrl-UZ"/>
        </w:rPr>
        <w:t>870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-х (в 2017 году 5434) населенных пунктах по осуществлению экологического контроля осуществлено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18013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 году 5199) оперативно-контрольных мероприятий по выявлению правонарушений в области обращения с отходами. По итогам у</w:t>
      </w:r>
      <w:r w:rsidR="0015467F">
        <w:rPr>
          <w:rFonts w:ascii="Times New Roman" w:hAnsi="Times New Roman" w:cs="Times New Roman"/>
          <w:bCs/>
          <w:sz w:val="26"/>
          <w:szCs w:val="26"/>
        </w:rPr>
        <w:t xml:space="preserve">казанных мероприятий 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установлено и ликвидированы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19631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 году 6327) фактов </w:t>
      </w:r>
      <w:r w:rsidR="00A3465B" w:rsidRPr="00C632CF">
        <w:rPr>
          <w:rFonts w:ascii="Times New Roman" w:hAnsi="Times New Roman" w:cs="Times New Roman"/>
          <w:bCs/>
          <w:sz w:val="26"/>
          <w:szCs w:val="26"/>
        </w:rPr>
        <w:t>несанкционированного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размещения отходов, в установленном порядке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16,7 </w:t>
      </w:r>
      <w:r w:rsidR="0015467F" w:rsidRPr="00C632CF">
        <w:rPr>
          <w:rFonts w:ascii="Times New Roman" w:hAnsi="Times New Roman" w:cs="Times New Roman"/>
          <w:bCs/>
          <w:sz w:val="26"/>
          <w:szCs w:val="26"/>
        </w:rPr>
        <w:t>тыс. тонн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 году 39.4 тыс.тонн) отходов размещены в специальные полигоны.</w:t>
      </w:r>
    </w:p>
    <w:p w:rsidR="00C632CF" w:rsidRDefault="00C632CF" w:rsidP="00C632CF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2CF">
        <w:rPr>
          <w:rFonts w:ascii="Times New Roman" w:hAnsi="Times New Roman" w:cs="Times New Roman"/>
          <w:bCs/>
          <w:sz w:val="26"/>
          <w:szCs w:val="26"/>
        </w:rPr>
        <w:t xml:space="preserve">По выявленным фактам правонарушения в сфере обращения с отходами выданы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13960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 году 21362) официальные предупреждения, в отношении к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4770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гражданам (в 2017 году 2765) применены административные взыскания, общая сумма которых составляет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1004</w:t>
      </w:r>
      <w:r w:rsidRPr="00C632CF">
        <w:rPr>
          <w:rFonts w:ascii="Times New Roman" w:hAnsi="Times New Roman" w:cs="Times New Roman"/>
          <w:bCs/>
          <w:sz w:val="26"/>
          <w:szCs w:val="26"/>
        </w:rPr>
        <w:t>,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3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млн.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C632CF">
        <w:rPr>
          <w:rFonts w:ascii="Times New Roman" w:hAnsi="Times New Roman" w:cs="Times New Roman"/>
          <w:bCs/>
          <w:sz w:val="26"/>
          <w:szCs w:val="26"/>
        </w:rPr>
        <w:t>сум (в 2017 году 552,6 млн.</w:t>
      </w:r>
      <w:r w:rsidR="0015467F">
        <w:rPr>
          <w:rFonts w:ascii="Times New Roman" w:hAnsi="Times New Roman" w:cs="Times New Roman"/>
          <w:bCs/>
          <w:sz w:val="26"/>
          <w:szCs w:val="26"/>
          <w:lang w:val="uz-Cyrl-UZ"/>
        </w:rPr>
        <w:t xml:space="preserve"> </w:t>
      </w:r>
      <w:r w:rsidRPr="00C632CF">
        <w:rPr>
          <w:rFonts w:ascii="Times New Roman" w:hAnsi="Times New Roman" w:cs="Times New Roman"/>
          <w:bCs/>
          <w:sz w:val="26"/>
          <w:szCs w:val="26"/>
        </w:rPr>
        <w:t>сум).</w:t>
      </w:r>
    </w:p>
    <w:p w:rsidR="00C632CF" w:rsidRPr="00C632CF" w:rsidRDefault="00C632CF" w:rsidP="00C632CF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2CF">
        <w:rPr>
          <w:rFonts w:ascii="Times New Roman" w:hAnsi="Times New Roman" w:cs="Times New Roman"/>
          <w:bCs/>
          <w:sz w:val="26"/>
          <w:szCs w:val="26"/>
        </w:rPr>
        <w:t xml:space="preserve">С начала года, в сотрудничестве с государственными и негосударственными организациями проведено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9907</w:t>
      </w:r>
      <w:r w:rsidR="00A3465B">
        <w:rPr>
          <w:rFonts w:ascii="Times New Roman" w:hAnsi="Times New Roman" w:cs="Times New Roman"/>
          <w:bCs/>
          <w:sz w:val="26"/>
          <w:szCs w:val="26"/>
        </w:rPr>
        <w:t xml:space="preserve"> (в 2017 году всего </w:t>
      </w:r>
      <w:r w:rsidRPr="00C632CF">
        <w:rPr>
          <w:rFonts w:ascii="Times New Roman" w:hAnsi="Times New Roman" w:cs="Times New Roman"/>
          <w:bCs/>
          <w:sz w:val="26"/>
          <w:szCs w:val="26"/>
        </w:rPr>
        <w:t>5787) семинаров и встреч в махаллях и объектах социальной сферы.</w:t>
      </w:r>
    </w:p>
    <w:p w:rsidR="00C632CF" w:rsidRPr="00C632CF" w:rsidRDefault="00C632CF" w:rsidP="00C632CF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2CF">
        <w:rPr>
          <w:rFonts w:ascii="Times New Roman" w:hAnsi="Times New Roman" w:cs="Times New Roman"/>
          <w:bCs/>
          <w:sz w:val="26"/>
          <w:szCs w:val="26"/>
        </w:rPr>
        <w:t xml:space="preserve">В целях повышения экологической грамотности и воспитания среди населения и расширения зоны доступности пропаганды, произведены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751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 году 322) радио- и </w:t>
      </w:r>
      <w:r w:rsidR="00A3465B">
        <w:rPr>
          <w:rFonts w:ascii="Times New Roman" w:hAnsi="Times New Roman" w:cs="Times New Roman"/>
          <w:bCs/>
          <w:sz w:val="26"/>
          <w:szCs w:val="26"/>
          <w:lang w:val="uz-Cyrl-UZ"/>
        </w:rPr>
        <w:t>529</w:t>
      </w:r>
      <w:r w:rsidRPr="00C632CF">
        <w:rPr>
          <w:rFonts w:ascii="Times New Roman" w:hAnsi="Times New Roman" w:cs="Times New Roman"/>
          <w:bCs/>
          <w:sz w:val="26"/>
          <w:szCs w:val="26"/>
        </w:rPr>
        <w:t xml:space="preserve"> (в 2017году 266) теле-передачи.</w:t>
      </w:r>
    </w:p>
    <w:p w:rsidR="00A3465B" w:rsidRDefault="00A3465B" w:rsidP="009A03E0">
      <w:pPr>
        <w:pStyle w:val="cp"/>
        <w:spacing w:before="120"/>
        <w:rPr>
          <w:sz w:val="26"/>
          <w:szCs w:val="26"/>
        </w:rPr>
      </w:pPr>
    </w:p>
    <w:p w:rsidR="00B222AF" w:rsidRPr="007131A4" w:rsidRDefault="002803D0" w:rsidP="009A03E0">
      <w:pPr>
        <w:pStyle w:val="cp"/>
        <w:spacing w:before="120"/>
        <w:rPr>
          <w:sz w:val="26"/>
          <w:szCs w:val="26"/>
        </w:rPr>
      </w:pPr>
      <w:r>
        <w:rPr>
          <w:sz w:val="26"/>
          <w:szCs w:val="26"/>
        </w:rPr>
        <w:lastRenderedPageBreak/>
        <w:t>V</w:t>
      </w:r>
      <w:r w:rsidR="004E6F21" w:rsidRPr="007131A4">
        <w:rPr>
          <w:sz w:val="26"/>
          <w:szCs w:val="26"/>
        </w:rPr>
        <w:t>. </w:t>
      </w:r>
      <w:r w:rsidR="00B222AF" w:rsidRPr="007131A4">
        <w:rPr>
          <w:sz w:val="26"/>
          <w:szCs w:val="26"/>
        </w:rPr>
        <w:t xml:space="preserve">Международный опыт в области </w:t>
      </w:r>
      <w:r w:rsidR="009C1A8B" w:rsidRPr="007131A4">
        <w:rPr>
          <w:sz w:val="26"/>
          <w:szCs w:val="26"/>
        </w:rPr>
        <w:t>обращения</w:t>
      </w:r>
      <w:r w:rsidR="00B222AF" w:rsidRPr="007131A4">
        <w:rPr>
          <w:sz w:val="26"/>
          <w:szCs w:val="26"/>
        </w:rPr>
        <w:t xml:space="preserve"> </w:t>
      </w:r>
      <w:r w:rsidR="00976D03" w:rsidRPr="007131A4">
        <w:rPr>
          <w:sz w:val="26"/>
          <w:szCs w:val="26"/>
        </w:rPr>
        <w:br/>
      </w:r>
      <w:r w:rsidR="009C1A8B" w:rsidRPr="007131A4">
        <w:rPr>
          <w:sz w:val="26"/>
          <w:szCs w:val="26"/>
        </w:rPr>
        <w:t xml:space="preserve">с </w:t>
      </w:r>
      <w:r w:rsidR="00976D03" w:rsidRPr="007131A4">
        <w:rPr>
          <w:sz w:val="26"/>
          <w:szCs w:val="26"/>
        </w:rPr>
        <w:t>твердыми бытовыми отходами</w:t>
      </w:r>
    </w:p>
    <w:p w:rsidR="00B222AF" w:rsidRPr="007131A4" w:rsidRDefault="00B222AF" w:rsidP="009A03E0">
      <w:pPr>
        <w:tabs>
          <w:tab w:val="left" w:pos="245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Одним из важнейших компонентов формирования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С</w:t>
      </w:r>
      <w:r w:rsidRPr="007131A4">
        <w:rPr>
          <w:rFonts w:ascii="Times New Roman" w:hAnsi="Times New Roman" w:cs="Times New Roman"/>
          <w:bCs/>
          <w:sz w:val="26"/>
          <w:szCs w:val="26"/>
        </w:rPr>
        <w:t>тратегии является изучение международного опыта в области обращения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t>с</w:t>
      </w:r>
      <w:r w:rsidRPr="007131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ТБО с целью разработки наиболее оптимальной концепции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С</w:t>
      </w:r>
      <w:r w:rsidRPr="007131A4">
        <w:rPr>
          <w:rFonts w:ascii="Times New Roman" w:hAnsi="Times New Roman" w:cs="Times New Roman"/>
          <w:bCs/>
          <w:sz w:val="26"/>
          <w:szCs w:val="26"/>
        </w:rPr>
        <w:t>тратегии.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Изучение законодательств и опыта зарубежных стран, расположенных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на разных континентах, в разных климатических поясах и имеющих разный уровень экономического развития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показывает, что к странам, достигшим высоких стандартов в области обращения с ТБО, прежде всего относятся страны Европейского Союза (за вычетом новых стран – членов ЕС), США, Япония, Сингапур.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Основные для мирового сообщества пути управления отходами были определены на Международной конференции по устойчивому развитию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в Йоханнесбурге (ЮАР) в 2002 году. Они включают предотвращение образования отходов, максимальное повторное использование и вторичную переработку,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а также применение альтернативных экологически безопасных материалов.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Острота проблемы отходов связана с глобальными масштабами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их образования. По оценкам международных экспертов, в мире ежегодно собирается около 1,3 млрд. тонн ТБО.</w:t>
      </w:r>
    </w:p>
    <w:p w:rsidR="00B222AF" w:rsidRPr="007131A4" w:rsidRDefault="00B222AF" w:rsidP="009A03E0">
      <w:pPr>
        <w:tabs>
          <w:tab w:val="left" w:pos="879"/>
        </w:tabs>
        <w:spacing w:before="120" w:after="0" w:line="240" w:lineRule="auto"/>
        <w:ind w:right="-1" w:firstLine="709"/>
        <w:jc w:val="both"/>
        <w:rPr>
          <w:rFonts w:ascii="Times New Roman" w:eastAsia="Consolas" w:hAnsi="Times New Roman" w:cs="Times New Roman"/>
          <w:sz w:val="26"/>
          <w:szCs w:val="26"/>
        </w:rPr>
      </w:pPr>
      <w:r w:rsidRPr="007131A4">
        <w:rPr>
          <w:rFonts w:ascii="Times New Roman" w:eastAsia="Consolas" w:hAnsi="Times New Roman" w:cs="Times New Roman"/>
          <w:sz w:val="26"/>
          <w:szCs w:val="26"/>
        </w:rPr>
        <w:t xml:space="preserve">На данный момент в мире наиболее популярны две основные модели обращения с отходами. </w:t>
      </w:r>
    </w:p>
    <w:p w:rsidR="00B222AF" w:rsidRPr="007131A4" w:rsidRDefault="00B222AF" w:rsidP="009A03E0">
      <w:pPr>
        <w:tabs>
          <w:tab w:val="left" w:pos="879"/>
        </w:tabs>
        <w:spacing w:before="120" w:after="0" w:line="240" w:lineRule="auto"/>
        <w:ind w:right="-1" w:firstLine="709"/>
        <w:jc w:val="both"/>
        <w:rPr>
          <w:rFonts w:ascii="Times New Roman" w:eastAsia="Consolas" w:hAnsi="Times New Roman" w:cs="Times New Roman"/>
          <w:sz w:val="26"/>
          <w:szCs w:val="26"/>
        </w:rPr>
      </w:pPr>
      <w:r w:rsidRPr="007131A4">
        <w:rPr>
          <w:rFonts w:ascii="Times New Roman" w:eastAsia="Consolas" w:hAnsi="Times New Roman" w:cs="Times New Roman"/>
          <w:sz w:val="26"/>
          <w:szCs w:val="26"/>
        </w:rPr>
        <w:t>Первая – налоговая система регулирования обращения с отходами, при которой уполномоченные государственные органы собирают налог</w:t>
      </w:r>
      <w:r w:rsidRPr="007131A4">
        <w:rPr>
          <w:rFonts w:ascii="Times New Roman" w:eastAsia="Consolas" w:hAnsi="Times New Roman" w:cs="Times New Roman"/>
          <w:sz w:val="26"/>
          <w:szCs w:val="26"/>
        </w:rPr>
        <w:br/>
        <w:t xml:space="preserve">с производителей и импортеров. В дальнейшем эти финансовые средства используются для организации сбора и переработки отходов. </w:t>
      </w:r>
    </w:p>
    <w:p w:rsidR="00B222AF" w:rsidRPr="007131A4" w:rsidRDefault="00B222AF" w:rsidP="009A03E0">
      <w:pPr>
        <w:tabs>
          <w:tab w:val="left" w:pos="879"/>
        </w:tabs>
        <w:spacing w:before="120" w:after="0" w:line="240" w:lineRule="auto"/>
        <w:ind w:right="-1" w:firstLine="709"/>
        <w:jc w:val="both"/>
        <w:rPr>
          <w:rFonts w:ascii="Times New Roman" w:eastAsia="Consolas" w:hAnsi="Times New Roman" w:cs="Times New Roman"/>
          <w:sz w:val="26"/>
          <w:szCs w:val="26"/>
        </w:rPr>
      </w:pPr>
      <w:r w:rsidRPr="007131A4">
        <w:rPr>
          <w:rFonts w:ascii="Times New Roman" w:eastAsia="Consolas" w:hAnsi="Times New Roman" w:cs="Times New Roman"/>
          <w:sz w:val="26"/>
          <w:szCs w:val="26"/>
        </w:rPr>
        <w:t>Вторая – создание оператора, который отвечает за сбор и переработку отходов. Такая модель на сегодняшний день успешно применяется</w:t>
      </w:r>
      <w:r w:rsidRPr="007131A4">
        <w:rPr>
          <w:rFonts w:ascii="Times New Roman" w:eastAsia="Consolas" w:hAnsi="Times New Roman" w:cs="Times New Roman"/>
          <w:sz w:val="26"/>
          <w:szCs w:val="26"/>
        </w:rPr>
        <w:br/>
        <w:t>в 27 из 28 стран Евро</w:t>
      </w:r>
      <w:r w:rsidR="00EA554A" w:rsidRPr="007131A4">
        <w:rPr>
          <w:rFonts w:ascii="Times New Roman" w:eastAsia="Consolas" w:hAnsi="Times New Roman" w:cs="Times New Roman"/>
          <w:sz w:val="26"/>
          <w:szCs w:val="26"/>
        </w:rPr>
        <w:t>пейского С</w:t>
      </w:r>
      <w:r w:rsidRPr="007131A4">
        <w:rPr>
          <w:rFonts w:ascii="Times New Roman" w:eastAsia="Consolas" w:hAnsi="Times New Roman" w:cs="Times New Roman"/>
          <w:sz w:val="26"/>
          <w:szCs w:val="26"/>
        </w:rPr>
        <w:t>оюза.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В Европейском Союзе законодательные рамки в сфере обращения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с ТБО устанавливаются посредством Директивы 2008/98/ЕС от 19 ноября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2008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t>года «</w:t>
      </w:r>
      <w:r w:rsidRPr="007131A4">
        <w:rPr>
          <w:rFonts w:ascii="Times New Roman" w:hAnsi="Times New Roman" w:cs="Times New Roman"/>
          <w:bCs/>
          <w:sz w:val="26"/>
          <w:szCs w:val="26"/>
        </w:rPr>
        <w:t>Об отходах и замене некоторых Директив» (далее – Директива)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которым определены правовые рамки и основные принципы обращения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с отходами.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Требования к обращению с такими отходами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как масла, электронное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электрическое оборудование, упаковка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определяются в отдельных директивах.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Директивой законодательно утверждена следующая иерархия методов обращения с отходами (по мере снижения приоритетности метода):</w:t>
      </w:r>
      <w:r w:rsidR="00534A4C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1) </w:t>
      </w:r>
      <w:r w:rsidRPr="007131A4">
        <w:rPr>
          <w:rFonts w:ascii="Times New Roman" w:hAnsi="Times New Roman" w:cs="Times New Roman"/>
          <w:bCs/>
          <w:sz w:val="26"/>
          <w:szCs w:val="26"/>
        </w:rPr>
        <w:t>предотвращение образования ТБО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="00534A4C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2)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повторное использование </w:t>
      </w:r>
      <w:r w:rsidR="000B68E1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ТБО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="00534A4C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3) </w:t>
      </w:r>
      <w:r w:rsidRPr="007131A4">
        <w:rPr>
          <w:rFonts w:ascii="Times New Roman" w:hAnsi="Times New Roman" w:cs="Times New Roman"/>
          <w:bCs/>
          <w:sz w:val="26"/>
          <w:szCs w:val="26"/>
        </w:rPr>
        <w:t>рециклинг (переработка) ТБО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="00534A4C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4)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энергетическое использование </w:t>
      </w:r>
      <w:r w:rsidR="000B68E1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ТБО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="00534A4C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5) </w:t>
      </w:r>
      <w:r w:rsidRPr="007131A4">
        <w:rPr>
          <w:rFonts w:ascii="Times New Roman" w:hAnsi="Times New Roman" w:cs="Times New Roman"/>
          <w:bCs/>
          <w:sz w:val="26"/>
          <w:szCs w:val="26"/>
        </w:rPr>
        <w:t>окончательное удаление (хранение, захоронение) ТБО.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 соответствии с законодательством Е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вропейского Союза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, сбором, транспортировкой и переработкой отходов имеют право заниматься государственные муниципальные и частные компании и организации, а также компании и организации смешанной формы собственности, имеющие необходимые </w:t>
      </w:r>
      <w:r w:rsidRPr="007131A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разрешения. Независимо от вида компании, осуществляющей сбор, транспортировку и переработку, практически все схемы обращения с отходами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в странах Е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 xml:space="preserve">вропейского </w:t>
      </w:r>
      <w:r w:rsidRPr="007131A4">
        <w:rPr>
          <w:rFonts w:ascii="Times New Roman" w:hAnsi="Times New Roman" w:cs="Times New Roman"/>
          <w:bCs/>
          <w:sz w:val="26"/>
          <w:szCs w:val="26"/>
        </w:rPr>
        <w:t>С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предполагают первичную сортировку отходов непосредственно в местах их образования (в домашних хозяйствах,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на производстве, в офисных помещениях и т.д.).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 1994 году на уровне Е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вропейского Союза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была принята Директива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«Об упаковке и упаковочных отходах» (№ 94/62/ЕС), основные положения которой должны быть реализованы в национальных законодательствах.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Эта Директива предусматривает общие для всех стран-членов Е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вропейского Союза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обязательные требования к упаковке, без соблюдения которых товар не может быть допущен на единый рынок Е</w:t>
      </w:r>
      <w:r w:rsidR="00515748" w:rsidRPr="007131A4">
        <w:rPr>
          <w:rFonts w:ascii="Times New Roman" w:hAnsi="Times New Roman" w:cs="Times New Roman"/>
          <w:bCs/>
          <w:sz w:val="26"/>
          <w:szCs w:val="26"/>
        </w:rPr>
        <w:t xml:space="preserve">вропейского </w:t>
      </w:r>
      <w:r w:rsidRPr="007131A4">
        <w:rPr>
          <w:rFonts w:ascii="Times New Roman" w:hAnsi="Times New Roman" w:cs="Times New Roman"/>
          <w:bCs/>
          <w:sz w:val="26"/>
          <w:szCs w:val="26"/>
        </w:rPr>
        <w:t>С</w:t>
      </w:r>
      <w:r w:rsidR="00515748" w:rsidRPr="007131A4">
        <w:rPr>
          <w:rFonts w:ascii="Times New Roman" w:hAnsi="Times New Roman" w:cs="Times New Roman"/>
          <w:bCs/>
          <w:sz w:val="26"/>
          <w:szCs w:val="26"/>
        </w:rPr>
        <w:t>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Согласно вышеуказанно</w:t>
      </w:r>
      <w:r w:rsidR="00044488" w:rsidRPr="007131A4">
        <w:rPr>
          <w:rFonts w:ascii="Times New Roman" w:hAnsi="Times New Roman" w:cs="Times New Roman"/>
          <w:bCs/>
          <w:sz w:val="26"/>
          <w:szCs w:val="26"/>
        </w:rPr>
        <w:t>й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Директив</w:t>
      </w:r>
      <w:r w:rsidR="00044488" w:rsidRPr="007131A4">
        <w:rPr>
          <w:rFonts w:ascii="Times New Roman" w:hAnsi="Times New Roman" w:cs="Times New Roman"/>
          <w:bCs/>
          <w:sz w:val="26"/>
          <w:szCs w:val="26"/>
        </w:rPr>
        <w:t>е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в странах Е</w:t>
      </w:r>
      <w:r w:rsidR="00EA554A" w:rsidRPr="007131A4">
        <w:rPr>
          <w:rFonts w:ascii="Times New Roman" w:hAnsi="Times New Roman" w:cs="Times New Roman"/>
          <w:bCs/>
          <w:sz w:val="26"/>
          <w:szCs w:val="26"/>
        </w:rPr>
        <w:t>вропейского Союза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введен принцип расширенной ответственности производителя (РОП), которая накладывает обязанности по сбору, переработке и окончательной утилизации продукции и упаковки на ее производителя, таким образом</w:t>
      </w:r>
      <w:r w:rsidR="00515748" w:rsidRPr="007131A4">
        <w:rPr>
          <w:rFonts w:ascii="Times New Roman" w:hAnsi="Times New Roman" w:cs="Times New Roman"/>
          <w:bCs/>
          <w:sz w:val="26"/>
          <w:szCs w:val="26"/>
        </w:rPr>
        <w:t>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стимулируя производителя применять экологические виды упаковки.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При этом, ответственность производителя включает прием возвращаемых продуктов и упаковочных отходов, возникающих после их использования, а также последующее управление этими отходами. Кроме того, в обязанности производителя входит информирование общественности о том, каким образом можно вновь использовать и перерабатывать тот или иной продукт. Производители также могут поручить организацию этих процессов специализированным некоммерческим организациям.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Практически во всех европейских странах финансирование сбора, сортировки и утилизации использованной упаковки осуществляют уполномоченные некоммерческие организации, заключившие соответствующие соглашения с промышленными производителями и потребителями упаковки, местными властями и организациями, специализирующимся на сборе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утилизации отходов. </w:t>
      </w:r>
    </w:p>
    <w:p w:rsidR="00044488" w:rsidRPr="007131A4" w:rsidRDefault="00104E0C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Детально изучен на местах </w:t>
      </w:r>
      <w:r w:rsidR="00044488" w:rsidRPr="007131A4">
        <w:rPr>
          <w:rFonts w:ascii="Times New Roman" w:hAnsi="Times New Roman" w:cs="Times New Roman"/>
          <w:sz w:val="26"/>
          <w:szCs w:val="26"/>
        </w:rPr>
        <w:t>опыт Федеративной Республики Германия</w:t>
      </w:r>
      <w:r w:rsidR="002725E7" w:rsidRPr="007131A4">
        <w:rPr>
          <w:rFonts w:ascii="Times New Roman" w:hAnsi="Times New Roman" w:cs="Times New Roman"/>
          <w:sz w:val="26"/>
          <w:szCs w:val="26"/>
        </w:rPr>
        <w:t xml:space="preserve">, которая, </w:t>
      </w:r>
      <w:r w:rsidR="00044488" w:rsidRPr="007131A4">
        <w:rPr>
          <w:rFonts w:ascii="Times New Roman" w:hAnsi="Times New Roman" w:cs="Times New Roman"/>
          <w:sz w:val="26"/>
          <w:szCs w:val="26"/>
        </w:rPr>
        <w:t>начиная</w:t>
      </w:r>
      <w:r w:rsidR="002725E7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044488" w:rsidRPr="007131A4">
        <w:rPr>
          <w:rFonts w:ascii="Times New Roman" w:hAnsi="Times New Roman" w:cs="Times New Roman"/>
          <w:sz w:val="26"/>
          <w:szCs w:val="26"/>
        </w:rPr>
        <w:t xml:space="preserve">с 1970-х годов, идет по пути создания современной экономики замкнутого цикла. К настоящему времени около 79 %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="00044488" w:rsidRPr="007131A4">
        <w:rPr>
          <w:rFonts w:ascii="Times New Roman" w:hAnsi="Times New Roman" w:cs="Times New Roman"/>
          <w:sz w:val="26"/>
          <w:szCs w:val="26"/>
        </w:rPr>
        <w:t xml:space="preserve"> подвергаются утилизации (переработки), из них 65 % возвращаются</w:t>
      </w:r>
      <w:r w:rsidR="009C1A8B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044488" w:rsidRPr="007131A4">
        <w:rPr>
          <w:rFonts w:ascii="Times New Roman" w:hAnsi="Times New Roman" w:cs="Times New Roman"/>
          <w:sz w:val="26"/>
          <w:szCs w:val="26"/>
        </w:rPr>
        <w:t>в хозяйственный оборот.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Создана отдельная отрасль экономики с численностью персонала</w:t>
      </w:r>
      <w:r w:rsidR="005051B6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200,0 тыс. чел. и годовым оборотом 40,0 млрд. евро.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Исходя из региональных особенностей, отсутствует единая </w:t>
      </w:r>
      <w:r w:rsidR="002725E7" w:rsidRPr="007131A4">
        <w:rPr>
          <w:rFonts w:ascii="Times New Roman" w:hAnsi="Times New Roman" w:cs="Times New Roman"/>
          <w:sz w:val="26"/>
          <w:szCs w:val="26"/>
        </w:rPr>
        <w:t xml:space="preserve">модель </w:t>
      </w:r>
      <w:r w:rsidR="000B68E1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для создания современной отрасли по переработке и утилизации отходов. Германия к созданию данной системы приступила еще в 1970 году, и данный п</w:t>
      </w:r>
      <w:r w:rsidR="005051B6" w:rsidRPr="007131A4">
        <w:rPr>
          <w:rFonts w:ascii="Times New Roman" w:hAnsi="Times New Roman" w:cs="Times New Roman"/>
          <w:sz w:val="26"/>
          <w:szCs w:val="26"/>
        </w:rPr>
        <w:t>роцесс до сих пор продолжается.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Для достижения поставленной цели немецкими специалистами была разработана модель из 5 ступеней, которая позволяет определить состояние переработки и утилизации отходов в отдельном регионе, чтобы согласовать дальнейший порядок действий</w:t>
      </w:r>
      <w:r w:rsidR="002725E7" w:rsidRPr="007131A4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044488" w:rsidRPr="007131A4" w:rsidRDefault="002725E7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</w:t>
      </w:r>
      <w:r w:rsidR="00044488" w:rsidRPr="007131A4">
        <w:rPr>
          <w:rFonts w:ascii="Times New Roman" w:hAnsi="Times New Roman" w:cs="Times New Roman"/>
          <w:sz w:val="26"/>
          <w:szCs w:val="26"/>
        </w:rPr>
        <w:t>ервая ступень</w:t>
      </w:r>
      <w:r w:rsidR="00044488" w:rsidRPr="007131A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044488" w:rsidRPr="007131A4">
        <w:rPr>
          <w:rFonts w:ascii="Times New Roman" w:hAnsi="Times New Roman" w:cs="Times New Roman"/>
          <w:sz w:val="26"/>
          <w:szCs w:val="26"/>
        </w:rPr>
        <w:t>неорганизованная утилизация</w:t>
      </w:r>
      <w:r w:rsidRPr="007131A4">
        <w:rPr>
          <w:rFonts w:ascii="Times New Roman" w:hAnsi="Times New Roman" w:cs="Times New Roman"/>
          <w:sz w:val="26"/>
          <w:szCs w:val="26"/>
        </w:rPr>
        <w:t>;</w:t>
      </w:r>
    </w:p>
    <w:p w:rsidR="00044488" w:rsidRPr="007131A4" w:rsidRDefault="002725E7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</w:t>
      </w:r>
      <w:r w:rsidR="00044488" w:rsidRPr="007131A4">
        <w:rPr>
          <w:rFonts w:ascii="Times New Roman" w:hAnsi="Times New Roman" w:cs="Times New Roman"/>
          <w:sz w:val="26"/>
          <w:szCs w:val="26"/>
        </w:rPr>
        <w:t>торая ступень – надежный сбор отходов и усовершенствованные хранилища</w:t>
      </w:r>
      <w:r w:rsidRPr="007131A4">
        <w:rPr>
          <w:rFonts w:ascii="Times New Roman" w:hAnsi="Times New Roman" w:cs="Times New Roman"/>
          <w:sz w:val="26"/>
          <w:szCs w:val="26"/>
        </w:rPr>
        <w:t>;</w:t>
      </w:r>
    </w:p>
    <w:p w:rsidR="00044488" w:rsidRPr="007131A4" w:rsidRDefault="002725E7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044488" w:rsidRPr="007131A4">
        <w:rPr>
          <w:rFonts w:ascii="Times New Roman" w:hAnsi="Times New Roman" w:cs="Times New Roman"/>
          <w:sz w:val="26"/>
          <w:szCs w:val="26"/>
        </w:rPr>
        <w:t>ретья ступень</w:t>
      </w:r>
      <w:r w:rsidR="00044488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4488" w:rsidRPr="007131A4">
        <w:rPr>
          <w:rFonts w:ascii="Times New Roman" w:hAnsi="Times New Roman" w:cs="Times New Roman"/>
          <w:sz w:val="26"/>
          <w:szCs w:val="26"/>
        </w:rPr>
        <w:t>– раздельный сбор и сортировка отходов</w:t>
      </w:r>
      <w:r w:rsidR="00A178B4" w:rsidRPr="007131A4">
        <w:rPr>
          <w:rFonts w:ascii="Times New Roman" w:hAnsi="Times New Roman" w:cs="Times New Roman"/>
          <w:sz w:val="26"/>
          <w:szCs w:val="26"/>
        </w:rPr>
        <w:t>;</w:t>
      </w:r>
    </w:p>
    <w:p w:rsidR="00044488" w:rsidRPr="007131A4" w:rsidRDefault="00A178B4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ч</w:t>
      </w:r>
      <w:r w:rsidR="00044488" w:rsidRPr="007131A4">
        <w:rPr>
          <w:rFonts w:ascii="Times New Roman" w:hAnsi="Times New Roman" w:cs="Times New Roman"/>
          <w:sz w:val="26"/>
          <w:szCs w:val="26"/>
        </w:rPr>
        <w:t>етвертая ступень – создание системы рециклинга</w:t>
      </w:r>
      <w:r w:rsidRPr="007131A4">
        <w:rPr>
          <w:rFonts w:ascii="Times New Roman" w:hAnsi="Times New Roman" w:cs="Times New Roman"/>
          <w:sz w:val="26"/>
          <w:szCs w:val="26"/>
        </w:rPr>
        <w:t>;</w:t>
      </w:r>
    </w:p>
    <w:p w:rsidR="00044488" w:rsidRPr="007131A4" w:rsidRDefault="00A178B4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</w:t>
      </w:r>
      <w:r w:rsidR="00044488" w:rsidRPr="007131A4">
        <w:rPr>
          <w:rFonts w:ascii="Times New Roman" w:hAnsi="Times New Roman" w:cs="Times New Roman"/>
          <w:sz w:val="26"/>
          <w:szCs w:val="26"/>
        </w:rPr>
        <w:t>ятая ступень</w:t>
      </w:r>
      <w:r w:rsidR="00044488" w:rsidRPr="00713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4488" w:rsidRPr="007131A4">
        <w:rPr>
          <w:rFonts w:ascii="Times New Roman" w:hAnsi="Times New Roman" w:cs="Times New Roman"/>
          <w:sz w:val="26"/>
          <w:szCs w:val="26"/>
        </w:rPr>
        <w:t>– экономика замкнутого цикла – отходы в качестве ресурса.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Для достижения долгосрочных положительных результатов</w:t>
      </w:r>
      <w:r w:rsidR="005051B6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 короткие сроки были приняты политические решения, созданы одинаковые рамочные условия по всей стране и организованы различные рабочие группы, создавшие основы для разработки общегосударственной стратегии переработки</w:t>
      </w:r>
      <w:r w:rsidR="005051B6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утилизации отходов.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Определены принципы политико-стратегического управления, в т</w:t>
      </w:r>
      <w:r w:rsidR="00A178B4" w:rsidRPr="007131A4">
        <w:rPr>
          <w:rFonts w:ascii="Times New Roman" w:hAnsi="Times New Roman" w:cs="Times New Roman"/>
          <w:sz w:val="26"/>
          <w:szCs w:val="26"/>
        </w:rPr>
        <w:t>ом числе</w:t>
      </w:r>
      <w:r w:rsidRPr="007131A4">
        <w:rPr>
          <w:rFonts w:ascii="Times New Roman" w:hAnsi="Times New Roman" w:cs="Times New Roman"/>
          <w:sz w:val="26"/>
          <w:szCs w:val="26"/>
        </w:rPr>
        <w:t>: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принцип субсидиарности – решения о выполн</w:t>
      </w:r>
      <w:r w:rsidR="00A178B4" w:rsidRPr="007131A4">
        <w:rPr>
          <w:rFonts w:ascii="Times New Roman" w:hAnsi="Times New Roman" w:cs="Times New Roman"/>
          <w:sz w:val="26"/>
          <w:szCs w:val="26"/>
        </w:rPr>
        <w:t>ении</w:t>
      </w:r>
      <w:r w:rsidRPr="007131A4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A178B4" w:rsidRPr="007131A4">
        <w:rPr>
          <w:rFonts w:ascii="Times New Roman" w:hAnsi="Times New Roman" w:cs="Times New Roman"/>
          <w:sz w:val="26"/>
          <w:szCs w:val="26"/>
        </w:rPr>
        <w:t>х</w:t>
      </w:r>
      <w:r w:rsidRPr="007131A4">
        <w:rPr>
          <w:rFonts w:ascii="Times New Roman" w:hAnsi="Times New Roman" w:cs="Times New Roman"/>
          <w:sz w:val="26"/>
          <w:szCs w:val="26"/>
        </w:rPr>
        <w:t xml:space="preserve"> задач частны</w:t>
      </w:r>
      <w:r w:rsidR="00A178B4" w:rsidRPr="007131A4">
        <w:rPr>
          <w:rFonts w:ascii="Times New Roman" w:hAnsi="Times New Roman" w:cs="Times New Roman"/>
          <w:sz w:val="26"/>
          <w:szCs w:val="26"/>
        </w:rPr>
        <w:t>м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сектор</w:t>
      </w:r>
      <w:r w:rsidR="00A178B4" w:rsidRPr="007131A4">
        <w:rPr>
          <w:rFonts w:ascii="Times New Roman" w:hAnsi="Times New Roman" w:cs="Times New Roman"/>
          <w:sz w:val="26"/>
          <w:szCs w:val="26"/>
        </w:rPr>
        <w:t>ом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или субъект</w:t>
      </w:r>
      <w:r w:rsidR="00A178B4" w:rsidRPr="007131A4">
        <w:rPr>
          <w:rFonts w:ascii="Times New Roman" w:hAnsi="Times New Roman" w:cs="Times New Roman"/>
          <w:sz w:val="26"/>
          <w:szCs w:val="26"/>
        </w:rPr>
        <w:t>ами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общегосударственного или коммунального уровня, завис</w:t>
      </w:r>
      <w:r w:rsidR="00A178B4" w:rsidRPr="007131A4">
        <w:rPr>
          <w:rFonts w:ascii="Times New Roman" w:hAnsi="Times New Roman" w:cs="Times New Roman"/>
          <w:sz w:val="26"/>
          <w:szCs w:val="26"/>
        </w:rPr>
        <w:t>я</w:t>
      </w:r>
      <w:r w:rsidRPr="007131A4">
        <w:rPr>
          <w:rFonts w:ascii="Times New Roman" w:hAnsi="Times New Roman" w:cs="Times New Roman"/>
          <w:sz w:val="26"/>
          <w:szCs w:val="26"/>
        </w:rPr>
        <w:t>т от того, кто лучше с этим справляется</w:t>
      </w:r>
      <w:r w:rsidR="00A178B4" w:rsidRPr="007131A4">
        <w:rPr>
          <w:rFonts w:ascii="Times New Roman" w:hAnsi="Times New Roman" w:cs="Times New Roman"/>
          <w:sz w:val="26"/>
          <w:szCs w:val="26"/>
        </w:rPr>
        <w:t>. З</w:t>
      </w:r>
      <w:r w:rsidRPr="007131A4">
        <w:rPr>
          <w:rFonts w:ascii="Times New Roman" w:hAnsi="Times New Roman" w:cs="Times New Roman"/>
          <w:sz w:val="26"/>
          <w:szCs w:val="26"/>
        </w:rPr>
        <w:t>атраты, польза и эффективность определяются близостью</w:t>
      </w:r>
      <w:r w:rsidR="005051B6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к месту возникновения отходов и обработки;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принцип виновного – производитель или владелец отходов несет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(в т</w:t>
      </w:r>
      <w:r w:rsidR="00A178B4" w:rsidRPr="007131A4">
        <w:rPr>
          <w:rFonts w:ascii="Times New Roman" w:hAnsi="Times New Roman" w:cs="Times New Roman"/>
          <w:sz w:val="26"/>
          <w:szCs w:val="26"/>
        </w:rPr>
        <w:t>ом числе,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 финансовую) ответственность</w:t>
      </w:r>
      <w:r w:rsidR="00A178B4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как виновный за возможный экологический ущерб;</w:t>
      </w:r>
    </w:p>
    <w:p w:rsidR="005051B6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принцип близости – утилизация отходов должна осуществляться как можно ближе к месту их возникновения, чтобы избежать ненужных перевозок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связанных с этим вредных воздействий на окружающую среду и экологических рисков</w:t>
      </w:r>
      <w:r w:rsidR="005051B6" w:rsidRPr="007131A4">
        <w:rPr>
          <w:rFonts w:ascii="Times New Roman" w:hAnsi="Times New Roman" w:cs="Times New Roman"/>
          <w:sz w:val="26"/>
          <w:szCs w:val="26"/>
        </w:rPr>
        <w:t>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принцип предупреждения – при утилизации отходов государство обязано также предпринимать меры для предотвращения возможных опасностей. Таким образом, оно посредством альтернативных систем финансирования или собственных структур утилизации способно создать современную отрасль переработки</w:t>
      </w:r>
      <w:r w:rsidR="003C2C0F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и утилизации отходов.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Учитывая то, что создание и развитие современной экономики переработки и утилизации отходов это долгосрочный процесс, требующий усилий целого поколения</w:t>
      </w:r>
      <w:r w:rsidR="00A178B4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в Германии приняты законы</w:t>
      </w:r>
      <w:r w:rsidR="003C2C0F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и постановления</w:t>
      </w:r>
      <w:r w:rsidR="00A178B4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побуждающ</w:t>
      </w:r>
      <w:r w:rsidR="00A178B4" w:rsidRPr="007131A4">
        <w:rPr>
          <w:rFonts w:ascii="Times New Roman" w:hAnsi="Times New Roman" w:cs="Times New Roman"/>
          <w:sz w:val="26"/>
          <w:szCs w:val="26"/>
        </w:rPr>
        <w:t>и</w:t>
      </w:r>
      <w:r w:rsidRPr="007131A4">
        <w:rPr>
          <w:rFonts w:ascii="Times New Roman" w:hAnsi="Times New Roman" w:cs="Times New Roman"/>
          <w:sz w:val="26"/>
          <w:szCs w:val="26"/>
        </w:rPr>
        <w:t>е общество к созданию</w:t>
      </w:r>
      <w:r w:rsidR="00A178B4" w:rsidRPr="007131A4">
        <w:rPr>
          <w:rFonts w:ascii="Times New Roman" w:hAnsi="Times New Roman" w:cs="Times New Roman"/>
          <w:sz w:val="26"/>
          <w:szCs w:val="26"/>
        </w:rPr>
        <w:t xml:space="preserve"> данной системы</w:t>
      </w:r>
      <w:r w:rsidRPr="007131A4">
        <w:rPr>
          <w:rFonts w:ascii="Times New Roman" w:hAnsi="Times New Roman" w:cs="Times New Roman"/>
          <w:sz w:val="26"/>
          <w:szCs w:val="26"/>
        </w:rPr>
        <w:t>, а также убеждающ</w:t>
      </w:r>
      <w:r w:rsidR="00A178B4" w:rsidRPr="007131A4">
        <w:rPr>
          <w:rFonts w:ascii="Times New Roman" w:hAnsi="Times New Roman" w:cs="Times New Roman"/>
          <w:sz w:val="26"/>
          <w:szCs w:val="26"/>
        </w:rPr>
        <w:t>и</w:t>
      </w:r>
      <w:r w:rsidRPr="007131A4">
        <w:rPr>
          <w:rFonts w:ascii="Times New Roman" w:hAnsi="Times New Roman" w:cs="Times New Roman"/>
          <w:sz w:val="26"/>
          <w:szCs w:val="26"/>
        </w:rPr>
        <w:t>е общество</w:t>
      </w:r>
      <w:r w:rsidR="000A0482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 xml:space="preserve">в целесообразности новых целей. 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Для этого востребованы информация и просвещение, например, средствами хорошо продуманной работы с общественностью, экологического образования и воспитания, по возможности еще</w:t>
      </w:r>
      <w:r w:rsidR="005051B6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 детском саду и начальной школе, кампаний</w:t>
      </w:r>
      <w:r w:rsidR="000A0482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акций для взрослых, дней открытых дверей и т.п.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Принимая во внимание то, что современная отрасль переработки</w:t>
      </w:r>
      <w:r w:rsidRPr="007131A4">
        <w:rPr>
          <w:rFonts w:ascii="Times New Roman" w:hAnsi="Times New Roman" w:cs="Times New Roman"/>
          <w:sz w:val="26"/>
          <w:szCs w:val="26"/>
        </w:rPr>
        <w:br/>
        <w:t>и утилизации отходов обходится небесплатно, созданы разнообразные формы стимулирования и льгот, в том числе путем предоставления кредитов на льготных условиях или даже дотаций для финансирования инвестиций. Текущие издержки оплачиваются государством, регионом или администра</w:t>
      </w:r>
      <w:r w:rsidR="00DC2301" w:rsidRPr="007131A4">
        <w:rPr>
          <w:rFonts w:ascii="Times New Roman" w:hAnsi="Times New Roman" w:cs="Times New Roman"/>
          <w:sz w:val="26"/>
          <w:szCs w:val="26"/>
        </w:rPr>
        <w:t>цией</w:t>
      </w:r>
      <w:r w:rsidRPr="007131A4">
        <w:rPr>
          <w:rFonts w:ascii="Times New Roman" w:hAnsi="Times New Roman" w:cs="Times New Roman"/>
          <w:sz w:val="26"/>
          <w:szCs w:val="26"/>
        </w:rPr>
        <w:t xml:space="preserve"> - они могут составлять около 70 – 80</w:t>
      </w:r>
      <w:r w:rsidR="00DC2301" w:rsidRPr="007131A4">
        <w:rPr>
          <w:rFonts w:ascii="Times New Roman" w:hAnsi="Times New Roman" w:cs="Times New Roman"/>
          <w:sz w:val="26"/>
          <w:szCs w:val="26"/>
        </w:rPr>
        <w:t> </w:t>
      </w:r>
      <w:r w:rsidRPr="007131A4">
        <w:rPr>
          <w:rFonts w:ascii="Times New Roman" w:hAnsi="Times New Roman" w:cs="Times New Roman"/>
          <w:sz w:val="26"/>
          <w:szCs w:val="26"/>
        </w:rPr>
        <w:t>% от общей стоимости созданной системы.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131A4">
        <w:rPr>
          <w:rFonts w:ascii="Times New Roman" w:hAnsi="Times New Roman" w:cs="Times New Roman"/>
          <w:sz w:val="26"/>
          <w:szCs w:val="26"/>
        </w:rPr>
        <w:t>Взимание платы с потребителей услуг, как это принято в Германии, представляет собой одну из возможностей. При создании современной отрасли по переработке и утилизации отходов нельзя допускать чрезмерной финансовой нагрузки на менее обеспеченные части населения.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lastRenderedPageBreak/>
        <w:t>Существуют и сбалансированные</w:t>
      </w:r>
      <w:r w:rsidR="002465DD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 социальной точки зрения</w:t>
      </w:r>
      <w:r w:rsidR="002465DD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решения,</w:t>
      </w:r>
      <w:r w:rsidR="00230213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="00230213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в рамках которых экономически более сильные субъекты вносят свой приемлемый вклад. Независимо от выбранной концепции</w:t>
      </w:r>
      <w:r w:rsidR="003C2C0F" w:rsidRPr="007131A4">
        <w:rPr>
          <w:rFonts w:ascii="Times New Roman" w:hAnsi="Times New Roman" w:cs="Times New Roman"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sz w:val="26"/>
          <w:szCs w:val="26"/>
        </w:rPr>
        <w:t>в данной сфере деятельности решающее значение имеют обеспечение покрытие затрат</w:t>
      </w:r>
      <w:r w:rsidR="000A0482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социальная сбалансированность используемых инструментов. Частные предприятия принимают участи</w:t>
      </w:r>
      <w:r w:rsidR="002465DD" w:rsidRPr="007131A4">
        <w:rPr>
          <w:rFonts w:ascii="Times New Roman" w:hAnsi="Times New Roman" w:cs="Times New Roman"/>
          <w:sz w:val="26"/>
          <w:szCs w:val="26"/>
        </w:rPr>
        <w:t>е</w:t>
      </w:r>
      <w:r w:rsidRPr="007131A4">
        <w:rPr>
          <w:rFonts w:ascii="Times New Roman" w:hAnsi="Times New Roman" w:cs="Times New Roman"/>
          <w:sz w:val="26"/>
          <w:szCs w:val="26"/>
        </w:rPr>
        <w:t xml:space="preserve"> лишь в том случае, если они убеждены</w:t>
      </w:r>
      <w:r w:rsidR="000A0482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в покрытии затрат.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Германия является лидером с развитой экономикой замкнутого цикла: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100 % отходов повсеместно собираются раздельным методом;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15</w:t>
      </w:r>
      <w:r w:rsidR="00EA7417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>5</w:t>
      </w:r>
      <w:r w:rsidR="00EA7417" w:rsidRPr="007131A4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7131A4">
        <w:rPr>
          <w:rFonts w:ascii="Times New Roman" w:hAnsi="Times New Roman" w:cs="Times New Roman"/>
          <w:sz w:val="26"/>
          <w:szCs w:val="26"/>
        </w:rPr>
        <w:t xml:space="preserve">очистных установок и сооружений образуют </w:t>
      </w:r>
      <w:r w:rsidR="00EA7417" w:rsidRPr="007131A4">
        <w:rPr>
          <w:rFonts w:ascii="Times New Roman" w:hAnsi="Times New Roman" w:cs="Times New Roman"/>
          <w:sz w:val="26"/>
          <w:szCs w:val="26"/>
        </w:rPr>
        <w:t>всеобъемлющую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инфраструктуру;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64 %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подвергаются рециклингу (переработке);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79 % всех отходов используются вторично;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14 % необходимых сырьевых материалов извлекаются из отходов;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начиная с 2005 года разрешается содержать в хранилищах (полигонах) только предварительно обработанные отходы;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71 % выбросов метана из хранилищ, начиная с 1990 года, устранены;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25 % мирового рынка техники для утилизации отходов приходятся на долю Германии.</w:t>
      </w:r>
    </w:p>
    <w:p w:rsidR="00044488" w:rsidRPr="007131A4" w:rsidRDefault="00044488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 xml:space="preserve">Сбор </w:t>
      </w:r>
      <w:r w:rsidR="009C1A8B" w:rsidRPr="007131A4">
        <w:rPr>
          <w:rFonts w:ascii="Times New Roman" w:hAnsi="Times New Roman" w:cs="Times New Roman"/>
          <w:sz w:val="26"/>
          <w:szCs w:val="26"/>
        </w:rPr>
        <w:t>ТБО</w:t>
      </w:r>
      <w:r w:rsidRPr="007131A4">
        <w:rPr>
          <w:rFonts w:ascii="Times New Roman" w:hAnsi="Times New Roman" w:cs="Times New Roman"/>
          <w:sz w:val="26"/>
          <w:szCs w:val="26"/>
        </w:rPr>
        <w:t xml:space="preserve"> осуществляются раздельно в четырех видах </w:t>
      </w:r>
      <w:r w:rsidR="005650EA" w:rsidRPr="007131A4">
        <w:rPr>
          <w:rFonts w:ascii="Times New Roman" w:hAnsi="Times New Roman" w:cs="Times New Roman"/>
          <w:sz w:val="26"/>
          <w:szCs w:val="26"/>
        </w:rPr>
        <w:t xml:space="preserve">контейнеров, </w:t>
      </w:r>
      <w:r w:rsidR="005650EA" w:rsidRPr="007131A4">
        <w:rPr>
          <w:rFonts w:ascii="Times New Roman" w:hAnsi="Times New Roman" w:cs="Times New Roman"/>
          <w:sz w:val="26"/>
          <w:szCs w:val="26"/>
        </w:rPr>
        <w:br/>
        <w:t>а</w:t>
      </w:r>
      <w:r w:rsidRPr="007131A4">
        <w:rPr>
          <w:rFonts w:ascii="Times New Roman" w:hAnsi="Times New Roman" w:cs="Times New Roman"/>
          <w:sz w:val="26"/>
          <w:szCs w:val="26"/>
        </w:rPr>
        <w:t xml:space="preserve"> именно желтый – для упаковочных материалов, отмеченных знаком </w:t>
      </w:r>
      <w:r w:rsidR="00230213"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</w:rPr>
        <w:t>Зеленая точка</w:t>
      </w:r>
      <w:r w:rsidR="00230213" w:rsidRPr="007131A4">
        <w:rPr>
          <w:rFonts w:ascii="Times New Roman" w:hAnsi="Times New Roman" w:cs="Times New Roman"/>
          <w:sz w:val="26"/>
          <w:szCs w:val="26"/>
        </w:rPr>
        <w:t>»</w:t>
      </w:r>
      <w:r w:rsidRPr="007131A4">
        <w:rPr>
          <w:rFonts w:ascii="Times New Roman" w:hAnsi="Times New Roman" w:cs="Times New Roman"/>
          <w:sz w:val="26"/>
          <w:szCs w:val="26"/>
        </w:rPr>
        <w:t>, красный – для металла и металлических изделий, которые не содержат вредных веществ, зеленый - для бумаги и бумажных изделий, серый - для отходов, которые не содержат вредных веществ, но и не подлежат переработке</w:t>
      </w:r>
      <w:r w:rsidR="009C1A8B" w:rsidRPr="007131A4">
        <w:rPr>
          <w:rFonts w:ascii="Times New Roman" w:hAnsi="Times New Roman" w:cs="Times New Roman"/>
          <w:sz w:val="26"/>
          <w:szCs w:val="26"/>
        </w:rPr>
        <w:br/>
      </w:r>
      <w:r w:rsidRPr="007131A4">
        <w:rPr>
          <w:rFonts w:ascii="Times New Roman" w:hAnsi="Times New Roman" w:cs="Times New Roman"/>
          <w:sz w:val="26"/>
          <w:szCs w:val="26"/>
        </w:rPr>
        <w:t>и повторному использованию. Для стеклянной тары установлены специальные металлические контейнера с небольшими отверстиями.</w:t>
      </w:r>
    </w:p>
    <w:p w:rsidR="00B222AF" w:rsidRPr="007131A4" w:rsidRDefault="00B222AF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В Германии для финансирования процессов сбора и сортировки упаковочных отходов широко используется «Дуальная система»</w:t>
      </w:r>
      <w:r w:rsidR="00230213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суть которого заключается в продаже предпринимателям, производящим товары в упаковке</w:t>
      </w:r>
      <w:r w:rsidR="00230213" w:rsidRPr="007131A4">
        <w:rPr>
          <w:rFonts w:ascii="Times New Roman" w:hAnsi="Times New Roman" w:cs="Times New Roman"/>
          <w:sz w:val="26"/>
          <w:szCs w:val="26"/>
        </w:rPr>
        <w:t>,</w:t>
      </w:r>
      <w:r w:rsidRPr="007131A4">
        <w:rPr>
          <w:rFonts w:ascii="Times New Roman" w:hAnsi="Times New Roman" w:cs="Times New Roman"/>
          <w:sz w:val="26"/>
          <w:szCs w:val="26"/>
        </w:rPr>
        <w:t xml:space="preserve"> лицензии на использование знака «Der Grune Punkt» (</w:t>
      </w:r>
      <w:r w:rsidR="00230213" w:rsidRPr="007131A4">
        <w:rPr>
          <w:rFonts w:ascii="Times New Roman" w:hAnsi="Times New Roman" w:cs="Times New Roman"/>
          <w:sz w:val="26"/>
          <w:szCs w:val="26"/>
        </w:rPr>
        <w:t>«</w:t>
      </w:r>
      <w:r w:rsidRPr="007131A4">
        <w:rPr>
          <w:rFonts w:ascii="Times New Roman" w:hAnsi="Times New Roman" w:cs="Times New Roman"/>
          <w:sz w:val="26"/>
          <w:szCs w:val="26"/>
        </w:rPr>
        <w:t>Зеленая точка</w:t>
      </w:r>
      <w:r w:rsidR="00230213" w:rsidRPr="007131A4">
        <w:rPr>
          <w:rFonts w:ascii="Times New Roman" w:hAnsi="Times New Roman" w:cs="Times New Roman"/>
          <w:sz w:val="26"/>
          <w:szCs w:val="26"/>
        </w:rPr>
        <w:t>»</w:t>
      </w:r>
      <w:r w:rsidRPr="007131A4">
        <w:rPr>
          <w:rFonts w:ascii="Times New Roman" w:hAnsi="Times New Roman" w:cs="Times New Roman"/>
          <w:sz w:val="26"/>
          <w:szCs w:val="26"/>
        </w:rPr>
        <w:t>), освобождающая их от необходимости обязательного приема и утилизации своей упаковки.</w:t>
      </w:r>
    </w:p>
    <w:p w:rsidR="00B222AF" w:rsidRPr="007131A4" w:rsidRDefault="00B222AF" w:rsidP="009A03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sz w:val="26"/>
          <w:szCs w:val="26"/>
        </w:rPr>
        <w:t>При этом,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деятельность </w:t>
      </w:r>
      <w:r w:rsidR="00230213" w:rsidRPr="007131A4">
        <w:rPr>
          <w:rFonts w:ascii="Times New Roman" w:hAnsi="Times New Roman" w:cs="Times New Roman"/>
          <w:bCs/>
          <w:sz w:val="26"/>
          <w:szCs w:val="26"/>
        </w:rPr>
        <w:t xml:space="preserve">по утилизации ведет 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организация, которая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на основе лицензионных сборов за право использования товарного знака «Зеленая точка» организует сбор, утилизацию и переработку использованной тары </w:t>
      </w:r>
      <w:r w:rsidR="005650E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и упаковки, образующейся у населения и юридических лиц, в результате потребления тарной и упакованной продукции.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Предприятия, приобретшие лицензию, маркируют упаковку своей продукции специальным знаком «Зеленая точка». При этом потребители, увидев знак на упаковке покупаемого товара, уверены, что данная упаковка после использования будет обязательно утилизирована с минимальным ущербом для окружающей среды.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Стоимость лицензии соответствует затратам на переработку упаковочных отходов с учетом материала, вида и массы и побуждает предприятий производить </w:t>
      </w:r>
      <w:r w:rsidRPr="007131A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легко утилизируемую упаковку с уменьшением объема используемой упаковки </w:t>
      </w:r>
      <w:r w:rsidR="00B2602A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и упаковочных материалов.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Лицензионный же сбор входит в розничную цену продаваемого товара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 xml:space="preserve">и тем самым оплачивается потребителем. Лицензионный сбор взимается также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с большинства импортируемых товаров.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 законодательство Республики Беларусь принцип РОП был впервые введен для решения проблемы сбора и переработки отходов пластмассовой упаковки с принятием постановления Совета Министров Республики Беларусь от 27 февраля 2003 г</w:t>
      </w:r>
      <w:r w:rsidR="00230213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230213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261 «О некоторых вопросах обращения с отходами пластмасс». 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 настоящее время механизм РОП в отношении пластиковой упаковки регулируется законодательством об экологическом налоге.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Закон Республики Беларусь «Об обращении с отходами» от 20 июля 2007 г</w:t>
      </w:r>
      <w:r w:rsidR="00230213" w:rsidRPr="007131A4">
        <w:rPr>
          <w:rFonts w:ascii="Times New Roman" w:hAnsi="Times New Roman" w:cs="Times New Roman"/>
          <w:bCs/>
          <w:sz w:val="26"/>
          <w:szCs w:val="26"/>
        </w:rPr>
        <w:t>ода</w:t>
      </w:r>
      <w:r w:rsidR="00EA7417" w:rsidRPr="007131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31A4">
        <w:rPr>
          <w:rFonts w:ascii="Times New Roman" w:hAnsi="Times New Roman" w:cs="Times New Roman"/>
          <w:bCs/>
          <w:sz w:val="26"/>
          <w:szCs w:val="26"/>
        </w:rPr>
        <w:t>№</w:t>
      </w:r>
      <w:r w:rsidR="00EA7417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>271-З установил административную, экономическую</w:t>
      </w:r>
      <w:r w:rsidR="000A0482" w:rsidRPr="007131A4">
        <w:rPr>
          <w:rFonts w:ascii="Times New Roman" w:hAnsi="Times New Roman" w:cs="Times New Roman"/>
          <w:bCs/>
          <w:sz w:val="26"/>
          <w:szCs w:val="26"/>
        </w:rPr>
        <w:br/>
      </w:r>
      <w:r w:rsidRPr="007131A4">
        <w:rPr>
          <w:rFonts w:ascii="Times New Roman" w:hAnsi="Times New Roman" w:cs="Times New Roman"/>
          <w:bCs/>
          <w:sz w:val="26"/>
          <w:szCs w:val="26"/>
        </w:rPr>
        <w:t>и информационную ответственность производителей и импортеров за отходы, образующиеся после утраты потребительских свойств их товаров.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В соответствии со статьей 20 указанного Закона субъекты хозяйствования, осуществляющие производство и</w:t>
      </w:r>
      <w:r w:rsidR="00552DCF" w:rsidRPr="007131A4">
        <w:rPr>
          <w:rFonts w:ascii="Times New Roman" w:hAnsi="Times New Roman" w:cs="Times New Roman"/>
          <w:bCs/>
          <w:sz w:val="26"/>
          <w:szCs w:val="26"/>
        </w:rPr>
        <w:t>/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или импорт товаров, включенных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в утверждаемый Советом Министров Республики Беларусь перечень,</w:t>
      </w:r>
      <w:r w:rsidR="00637847" w:rsidRPr="007131A4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7131A4">
        <w:rPr>
          <w:rFonts w:ascii="Times New Roman" w:hAnsi="Times New Roman" w:cs="Times New Roman"/>
          <w:bCs/>
          <w:sz w:val="26"/>
          <w:szCs w:val="26"/>
        </w:rPr>
        <w:t>беспечивают: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сбор, разделение по видам, обезвреживание и (или) использование отходов, образовавшихся после утраты потребительских свойств товаров;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информирование потребителей товаров о требованиях к сбору отходов, путем нанесения соответствующей маркировки на товары.</w:t>
      </w:r>
    </w:p>
    <w:p w:rsidR="00B222AF" w:rsidRPr="007131A4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>Сбор, обезвреживание и</w:t>
      </w:r>
      <w:r w:rsidR="00552DCF" w:rsidRPr="007131A4">
        <w:rPr>
          <w:rFonts w:ascii="Times New Roman" w:hAnsi="Times New Roman" w:cs="Times New Roman"/>
          <w:bCs/>
          <w:sz w:val="26"/>
          <w:szCs w:val="26"/>
        </w:rPr>
        <w:t>/</w:t>
      </w:r>
      <w:r w:rsidRPr="007131A4">
        <w:rPr>
          <w:rFonts w:ascii="Times New Roman" w:hAnsi="Times New Roman" w:cs="Times New Roman"/>
          <w:bCs/>
          <w:sz w:val="26"/>
          <w:szCs w:val="26"/>
        </w:rPr>
        <w:t>или использование отходов, образовавшихся после утраты потребительских свойств товаров, включенных в перечень товаров, могут осуществляться юридическими лицами и индивидуальными предпринимателями, осуществляющими реализацию товаров либо на основании договоров с юридическими лицами и индивидуальными предпринимателями, осуществляющими деятельность по сбору, обезвреживанию и</w:t>
      </w:r>
      <w:r w:rsidR="00552DCF" w:rsidRPr="007131A4">
        <w:rPr>
          <w:rFonts w:ascii="Times New Roman" w:hAnsi="Times New Roman" w:cs="Times New Roman"/>
          <w:bCs/>
          <w:sz w:val="26"/>
          <w:szCs w:val="26"/>
        </w:rPr>
        <w:t>/</w:t>
      </w:r>
      <w:r w:rsidRPr="007131A4">
        <w:rPr>
          <w:rFonts w:ascii="Times New Roman" w:hAnsi="Times New Roman" w:cs="Times New Roman"/>
          <w:bCs/>
          <w:sz w:val="26"/>
          <w:szCs w:val="26"/>
        </w:rPr>
        <w:t>или использованию отходов.</w:t>
      </w:r>
    </w:p>
    <w:p w:rsidR="00B222AF" w:rsidRDefault="00B222AF" w:rsidP="009A03E0">
      <w:pPr>
        <w:pStyle w:val="a3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31A4">
        <w:rPr>
          <w:rFonts w:ascii="Times New Roman" w:hAnsi="Times New Roman" w:cs="Times New Roman"/>
          <w:bCs/>
          <w:sz w:val="26"/>
          <w:szCs w:val="26"/>
        </w:rPr>
        <w:t xml:space="preserve">Перечень производимых и импортируемых товаров, производители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и импортеры которых обязаны осуществлять сбор отходов, образующихся после утраты потребительских свойств этих товаров, был утвержден постановлением Совета Министров Республики Беларусь от 21 декабря 2007 года №</w:t>
      </w:r>
      <w:r w:rsidR="00552DCF" w:rsidRPr="007131A4">
        <w:rPr>
          <w:rFonts w:ascii="Times New Roman" w:hAnsi="Times New Roman" w:cs="Times New Roman"/>
          <w:bCs/>
          <w:sz w:val="26"/>
          <w:szCs w:val="26"/>
        </w:rPr>
        <w:t> </w:t>
      </w:r>
      <w:r w:rsidRPr="007131A4">
        <w:rPr>
          <w:rFonts w:ascii="Times New Roman" w:hAnsi="Times New Roman" w:cs="Times New Roman"/>
          <w:bCs/>
          <w:sz w:val="26"/>
          <w:szCs w:val="26"/>
        </w:rPr>
        <w:t xml:space="preserve">1789, </w:t>
      </w:r>
      <w:r w:rsidRPr="007131A4">
        <w:rPr>
          <w:rFonts w:ascii="Times New Roman" w:hAnsi="Times New Roman" w:cs="Times New Roman"/>
          <w:bCs/>
          <w:sz w:val="26"/>
          <w:szCs w:val="26"/>
        </w:rPr>
        <w:br/>
        <w:t>в которую входят резиносодержащие товары (РСТ): шины и покрышки пневматические резиновые, новые, восстановленные или бывшие в употреблении, а также камеры резиновые.</w:t>
      </w:r>
    </w:p>
    <w:p w:rsidR="002803D0" w:rsidRDefault="002803D0" w:rsidP="002803D0">
      <w:pPr>
        <w:widowControl w:val="0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803D0" w:rsidSect="0015467F">
      <w:headerReference w:type="default" r:id="rId1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42" w:rsidRDefault="00003F42">
      <w:pPr>
        <w:spacing w:after="0" w:line="240" w:lineRule="auto"/>
      </w:pPr>
      <w:r>
        <w:separator/>
      </w:r>
    </w:p>
  </w:endnote>
  <w:endnote w:type="continuationSeparator" w:id="0">
    <w:p w:rsidR="00003F42" w:rsidRDefault="0000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@Gungsuh"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42" w:rsidRDefault="00003F42">
      <w:pPr>
        <w:spacing w:after="0" w:line="240" w:lineRule="auto"/>
      </w:pPr>
      <w:r>
        <w:separator/>
      </w:r>
    </w:p>
  </w:footnote>
  <w:footnote w:type="continuationSeparator" w:id="0">
    <w:p w:rsidR="00003F42" w:rsidRDefault="0000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37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5467F" w:rsidRPr="00BB29E6" w:rsidRDefault="0015467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B29E6">
          <w:rPr>
            <w:rFonts w:ascii="Times New Roman" w:hAnsi="Times New Roman" w:cs="Times New Roman"/>
            <w:sz w:val="24"/>
          </w:rPr>
          <w:fldChar w:fldCharType="begin"/>
        </w:r>
        <w:r w:rsidRPr="00BB29E6">
          <w:rPr>
            <w:rFonts w:ascii="Times New Roman" w:hAnsi="Times New Roman" w:cs="Times New Roman"/>
            <w:sz w:val="24"/>
          </w:rPr>
          <w:instrText>PAGE   \* MERGEFORMAT</w:instrText>
        </w:r>
        <w:r w:rsidRPr="00BB29E6">
          <w:rPr>
            <w:rFonts w:ascii="Times New Roman" w:hAnsi="Times New Roman" w:cs="Times New Roman"/>
            <w:sz w:val="24"/>
          </w:rPr>
          <w:fldChar w:fldCharType="separate"/>
        </w:r>
        <w:r w:rsidR="00FA3941">
          <w:rPr>
            <w:rFonts w:ascii="Times New Roman" w:hAnsi="Times New Roman" w:cs="Times New Roman"/>
            <w:noProof/>
            <w:sz w:val="24"/>
          </w:rPr>
          <w:t>20</w:t>
        </w:r>
        <w:r w:rsidRPr="00BB29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5467F" w:rsidRDefault="001546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3A95F8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4516DDE8"/>
    <w:lvl w:ilvl="0" w:tplc="FFFFFFFF">
      <w:start w:val="1"/>
      <w:numFmt w:val="bullet"/>
      <w:lvlText w:val="%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14FD4A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419AC2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8"/>
    <w:multiLevelType w:val="hybridMultilevel"/>
    <w:tmpl w:val="5577F8E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9"/>
    <w:multiLevelType w:val="hybridMultilevel"/>
    <w:tmpl w:val="440BADF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7724C67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E"/>
    <w:multiLevelType w:val="hybridMultilevel"/>
    <w:tmpl w:val="5C482A96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F"/>
    <w:multiLevelType w:val="hybridMultilevel"/>
    <w:tmpl w:val="2463B9EA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1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8"/>
    <w:multiLevelType w:val="hybridMultilevel"/>
    <w:tmpl w:val="2A487CB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9"/>
    <w:multiLevelType w:val="hybridMultilevel"/>
    <w:tmpl w:val="1D4ED43A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A"/>
    <w:multiLevelType w:val="hybridMultilevel"/>
    <w:tmpl w:val="725A06FA"/>
    <w:lvl w:ilvl="0" w:tplc="FFFFFFFF">
      <w:start w:val="1"/>
      <w:numFmt w:val="bullet"/>
      <w:lvlText w:val="*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230B6F"/>
    <w:multiLevelType w:val="hybridMultilevel"/>
    <w:tmpl w:val="B1AC9CF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Gungsuh" w:eastAsia="@Gungsuh" w:hAnsi="@Gungsuh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3C71E87"/>
    <w:multiLevelType w:val="hybridMultilevel"/>
    <w:tmpl w:val="B112B144"/>
    <w:lvl w:ilvl="0" w:tplc="2F4E4A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E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83A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614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C19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C38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679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082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08A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9557E3"/>
    <w:multiLevelType w:val="hybridMultilevel"/>
    <w:tmpl w:val="B1A24B2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Gungsuh" w:eastAsia="@Gungsuh" w:hAnsi="@Gungsuh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5F70D29"/>
    <w:multiLevelType w:val="multilevel"/>
    <w:tmpl w:val="194E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9C0142"/>
    <w:multiLevelType w:val="hybridMultilevel"/>
    <w:tmpl w:val="E2A6B202"/>
    <w:lvl w:ilvl="0" w:tplc="92289C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16B2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087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C09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6F7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8439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48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8B7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2473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AB6E81"/>
    <w:multiLevelType w:val="hybridMultilevel"/>
    <w:tmpl w:val="1C30D162"/>
    <w:lvl w:ilvl="0" w:tplc="59AC7F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294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62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086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462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CE8D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D8D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2D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D498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2E571E2"/>
    <w:multiLevelType w:val="hybridMultilevel"/>
    <w:tmpl w:val="6A1E58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@Gungsuh" w:eastAsia="@Gungsuh" w:hAnsi="@Gungsuh" w:cs="@Gungsuh" w:hint="eastAsia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A4CF6"/>
    <w:multiLevelType w:val="multilevel"/>
    <w:tmpl w:val="7E142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3C26D1"/>
    <w:multiLevelType w:val="hybridMultilevel"/>
    <w:tmpl w:val="B7F47C5E"/>
    <w:lvl w:ilvl="0" w:tplc="AB86DC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80F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A45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0DF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A65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2D8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4BD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E67E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870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A45D9"/>
    <w:multiLevelType w:val="multilevel"/>
    <w:tmpl w:val="6636B87E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40"/>
        <w:szCs w:val="4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cs="Times New Roman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sz w:val="32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color w:val="000000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  <w:b/>
        <w:i w:val="0"/>
        <w:color w:val="00000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  <w:b/>
        <w:i w:val="0"/>
        <w:color w:val="auto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vertAlign w:val="baseline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  <w:b/>
        <w:i w:val="0"/>
        <w:caps w:val="0"/>
        <w:color w:val="000000"/>
        <w:sz w:val="28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  <w:i w:val="0"/>
        <w:caps w:val="0"/>
        <w:color w:val="auto"/>
        <w:sz w:val="22"/>
        <w:szCs w:val="22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24" w15:restartNumberingAfterBreak="0">
    <w:nsid w:val="31820484"/>
    <w:multiLevelType w:val="hybridMultilevel"/>
    <w:tmpl w:val="34D8C12A"/>
    <w:lvl w:ilvl="0" w:tplc="0C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Gungsuh" w:eastAsia="@Gungsuh" w:hAnsi="@Gungsuh" w:cs="@Gungsuh" w:hint="eastAsia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125A92"/>
    <w:multiLevelType w:val="hybridMultilevel"/>
    <w:tmpl w:val="BAFE197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E9438F"/>
    <w:multiLevelType w:val="multilevel"/>
    <w:tmpl w:val="06CC2600"/>
    <w:lvl w:ilvl="0">
      <w:start w:val="1"/>
      <w:numFmt w:val="russianUpper"/>
      <w:suff w:val="space"/>
      <w:lvlText w:val="Приложение %1."/>
      <w:lvlJc w:val="left"/>
      <w:pPr>
        <w:ind w:left="3960" w:firstLine="0"/>
      </w:pPr>
      <w:rPr>
        <w:rFonts w:cs="Times New Roman" w:hint="default"/>
        <w:b/>
        <w:caps w:val="0"/>
      </w:rPr>
    </w:lvl>
    <w:lvl w:ilvl="1">
      <w:start w:val="1"/>
      <w:numFmt w:val="decimal"/>
      <w:lvlText w:val="Приложение %1%2."/>
      <w:lvlJc w:val="left"/>
      <w:pPr>
        <w:tabs>
          <w:tab w:val="num" w:pos="1588"/>
        </w:tabs>
        <w:ind w:left="2041" w:hanging="2041"/>
      </w:pPr>
      <w:rPr>
        <w:rFonts w:cs="Times New Roman" w:hint="default"/>
        <w:b/>
        <w:i w:val="0"/>
        <w:caps w:val="0"/>
      </w:rPr>
    </w:lvl>
    <w:lvl w:ilvl="2">
      <w:start w:val="1"/>
      <w:numFmt w:val="decimal"/>
      <w:pStyle w:val="2"/>
      <w:lvlText w:val="§ %3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3">
      <w:start w:val="1"/>
      <w:numFmt w:val="decimal"/>
      <w:pStyle w:val="30"/>
      <w:lvlText w:val="%1%2-%4.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</w:rPr>
    </w:lvl>
    <w:lvl w:ilvl="4">
      <w:start w:val="1"/>
      <w:numFmt w:val="none"/>
      <w:lvlRestart w:val="0"/>
      <w:pStyle w:val="40"/>
      <w:suff w:val="nothing"/>
      <w:lvlText w:val=""/>
      <w:lvlJc w:val="left"/>
      <w:pPr>
        <w:ind w:left="680" w:firstLine="0"/>
      </w:pPr>
      <w:rPr>
        <w:rFonts w:cs="Times New Roman" w:hint="default"/>
        <w:i w:val="0"/>
      </w:rPr>
    </w:lvl>
    <w:lvl w:ilvl="5">
      <w:start w:val="1"/>
      <w:numFmt w:val="decimal"/>
      <w:lvlRestart w:val="0"/>
      <w:pStyle w:val="60"/>
      <w:lvlText w:val="Рисунок %6."/>
      <w:lvlJc w:val="left"/>
      <w:pPr>
        <w:tabs>
          <w:tab w:val="num" w:pos="6087"/>
        </w:tabs>
        <w:ind w:left="6087" w:hanging="1247"/>
      </w:pPr>
      <w:rPr>
        <w:rFonts w:cs="Times New Roman" w:hint="default"/>
        <w:b/>
        <w:i w:val="0"/>
        <w:sz w:val="30"/>
        <w:szCs w:val="30"/>
      </w:rPr>
    </w:lvl>
    <w:lvl w:ilvl="6">
      <w:start w:val="1"/>
      <w:numFmt w:val="decimal"/>
      <w:lvlRestart w:val="0"/>
      <w:lvlText w:val="Таблица %7."/>
      <w:lvlJc w:val="left"/>
      <w:pPr>
        <w:tabs>
          <w:tab w:val="num" w:pos="1247"/>
        </w:tabs>
        <w:ind w:left="1247" w:hanging="1247"/>
      </w:pPr>
      <w:rPr>
        <w:rFonts w:cs="Times New Roman" w:hint="default"/>
        <w:b w:val="0"/>
        <w:i w:val="0"/>
        <w:color w:val="FF0000"/>
        <w:sz w:val="28"/>
        <w:szCs w:val="28"/>
      </w:rPr>
    </w:lvl>
    <w:lvl w:ilvl="7">
      <w:start w:val="1"/>
      <w:numFmt w:val="decimal"/>
      <w:lvlRestart w:val="0"/>
      <w:lvlText w:val="Дополнение %8."/>
      <w:lvlJc w:val="left"/>
      <w:pPr>
        <w:tabs>
          <w:tab w:val="num" w:pos="1588"/>
        </w:tabs>
        <w:ind w:left="1588" w:hanging="1588"/>
      </w:pPr>
      <w:rPr>
        <w:rFonts w:cs="Times New Roman" w:hint="default"/>
        <w:b/>
        <w:i w:val="0"/>
      </w:rPr>
    </w:lvl>
    <w:lvl w:ilvl="8">
      <w:start w:val="1"/>
      <w:numFmt w:val="decimal"/>
      <w:lvlRestart w:val="0"/>
      <w:pStyle w:val="80"/>
      <w:lvlText w:val="%3.%9."/>
      <w:lvlJc w:val="left"/>
      <w:pPr>
        <w:tabs>
          <w:tab w:val="num" w:pos="680"/>
        </w:tabs>
        <w:ind w:left="0" w:firstLine="0"/>
      </w:pPr>
      <w:rPr>
        <w:rFonts w:cs="Times New Roman" w:hint="default"/>
        <w:b/>
        <w:i w:val="0"/>
      </w:rPr>
    </w:lvl>
  </w:abstractNum>
  <w:abstractNum w:abstractNumId="27" w15:restartNumberingAfterBreak="0">
    <w:nsid w:val="42F61C16"/>
    <w:multiLevelType w:val="multilevel"/>
    <w:tmpl w:val="79C023C4"/>
    <w:lvl w:ilvl="0">
      <w:start w:val="1"/>
      <w:numFmt w:val="bullet"/>
      <w:lvlText w:val="■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B33E48"/>
    <w:multiLevelType w:val="multilevel"/>
    <w:tmpl w:val="AD726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9" w15:restartNumberingAfterBreak="0">
    <w:nsid w:val="4656132E"/>
    <w:multiLevelType w:val="hybridMultilevel"/>
    <w:tmpl w:val="48E4C0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@Gungsuh" w:eastAsia="@Gungsuh" w:hAnsi="@Gungsuh" w:cs="@Gungsuh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037F9"/>
    <w:multiLevelType w:val="hybridMultilevel"/>
    <w:tmpl w:val="162275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C5B94"/>
    <w:multiLevelType w:val="multilevel"/>
    <w:tmpl w:val="02B8A050"/>
    <w:lvl w:ilvl="0">
      <w:start w:val="1"/>
      <w:numFmt w:val="bullet"/>
      <w:lvlText w:val="■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103175"/>
    <w:multiLevelType w:val="hybridMultilevel"/>
    <w:tmpl w:val="168A0FC6"/>
    <w:lvl w:ilvl="0" w:tplc="5F1C4F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02C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2CB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C72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430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2E8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C6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626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AE0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06C92"/>
    <w:multiLevelType w:val="hybridMultilevel"/>
    <w:tmpl w:val="ED5223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@Gungsuh" w:eastAsia="@Gungsuh" w:hAnsi="@Gungsuh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463BC"/>
    <w:multiLevelType w:val="hybridMultilevel"/>
    <w:tmpl w:val="CD18996E"/>
    <w:lvl w:ilvl="0" w:tplc="AB7E82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07E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7A10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290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304D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9A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A86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2691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03F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87AA8"/>
    <w:multiLevelType w:val="hybridMultilevel"/>
    <w:tmpl w:val="C16A8492"/>
    <w:lvl w:ilvl="0" w:tplc="4BB270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A21E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C69B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63E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EF7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CCB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294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2A5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401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2087"/>
    <w:multiLevelType w:val="hybridMultilevel"/>
    <w:tmpl w:val="345CF71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561110"/>
    <w:multiLevelType w:val="hybridMultilevel"/>
    <w:tmpl w:val="2BE8D5C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@Gungsuh" w:eastAsia="@Gungsuh" w:hAnsi="@Gungsuh" w:cs="@Gungsuh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7"/>
  </w:num>
  <w:num w:numId="4">
    <w:abstractNumId w:val="31"/>
  </w:num>
  <w:num w:numId="5">
    <w:abstractNumId w:val="1"/>
  </w:num>
  <w:num w:numId="6">
    <w:abstractNumId w:val="28"/>
  </w:num>
  <w:num w:numId="7">
    <w:abstractNumId w:val="3"/>
  </w:num>
  <w:num w:numId="8">
    <w:abstractNumId w:val="17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8"/>
  </w:num>
  <w:num w:numId="17">
    <w:abstractNumId w:val="9"/>
  </w:num>
  <w:num w:numId="18">
    <w:abstractNumId w:val="26"/>
  </w:num>
  <w:num w:numId="19">
    <w:abstractNumId w:val="2"/>
  </w:num>
  <w:num w:numId="20">
    <w:abstractNumId w:val="23"/>
  </w:num>
  <w:num w:numId="21">
    <w:abstractNumId w:val="21"/>
  </w:num>
  <w:num w:numId="22">
    <w:abstractNumId w:val="35"/>
  </w:num>
  <w:num w:numId="23">
    <w:abstractNumId w:val="22"/>
  </w:num>
  <w:num w:numId="24">
    <w:abstractNumId w:val="19"/>
  </w:num>
  <w:num w:numId="25">
    <w:abstractNumId w:val="15"/>
  </w:num>
  <w:num w:numId="26">
    <w:abstractNumId w:val="32"/>
  </w:num>
  <w:num w:numId="27">
    <w:abstractNumId w:val="18"/>
  </w:num>
  <w:num w:numId="28">
    <w:abstractNumId w:val="34"/>
  </w:num>
  <w:num w:numId="29">
    <w:abstractNumId w:val="30"/>
  </w:num>
  <w:num w:numId="30">
    <w:abstractNumId w:val="14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01"/>
    <w:rsid w:val="00003506"/>
    <w:rsid w:val="00003F42"/>
    <w:rsid w:val="00037643"/>
    <w:rsid w:val="000424D0"/>
    <w:rsid w:val="00044488"/>
    <w:rsid w:val="00050F14"/>
    <w:rsid w:val="00061406"/>
    <w:rsid w:val="0007197C"/>
    <w:rsid w:val="00094FAB"/>
    <w:rsid w:val="000A0224"/>
    <w:rsid w:val="000A0482"/>
    <w:rsid w:val="000A5F2C"/>
    <w:rsid w:val="000A769B"/>
    <w:rsid w:val="000B2D6A"/>
    <w:rsid w:val="000B354B"/>
    <w:rsid w:val="000B68E1"/>
    <w:rsid w:val="00104E0C"/>
    <w:rsid w:val="00110BDA"/>
    <w:rsid w:val="00131BB6"/>
    <w:rsid w:val="00135641"/>
    <w:rsid w:val="001405FD"/>
    <w:rsid w:val="001410B8"/>
    <w:rsid w:val="00141CA2"/>
    <w:rsid w:val="00143805"/>
    <w:rsid w:val="0015467F"/>
    <w:rsid w:val="001832CD"/>
    <w:rsid w:val="001D05C5"/>
    <w:rsid w:val="001D3F46"/>
    <w:rsid w:val="001D6C8F"/>
    <w:rsid w:val="001F4FE1"/>
    <w:rsid w:val="001F73AB"/>
    <w:rsid w:val="00200CD3"/>
    <w:rsid w:val="002054A2"/>
    <w:rsid w:val="00230213"/>
    <w:rsid w:val="002371E3"/>
    <w:rsid w:val="002465DD"/>
    <w:rsid w:val="002466C1"/>
    <w:rsid w:val="00254756"/>
    <w:rsid w:val="00255C05"/>
    <w:rsid w:val="0026692D"/>
    <w:rsid w:val="002725E7"/>
    <w:rsid w:val="0027294F"/>
    <w:rsid w:val="00274F3E"/>
    <w:rsid w:val="002803D0"/>
    <w:rsid w:val="002A4698"/>
    <w:rsid w:val="002D0605"/>
    <w:rsid w:val="002D2AD9"/>
    <w:rsid w:val="002E5956"/>
    <w:rsid w:val="002E5D61"/>
    <w:rsid w:val="002F6D1D"/>
    <w:rsid w:val="00320F47"/>
    <w:rsid w:val="00332315"/>
    <w:rsid w:val="00334A67"/>
    <w:rsid w:val="003428D2"/>
    <w:rsid w:val="00346B63"/>
    <w:rsid w:val="003510E5"/>
    <w:rsid w:val="00352BA1"/>
    <w:rsid w:val="00354246"/>
    <w:rsid w:val="00354391"/>
    <w:rsid w:val="00356F8F"/>
    <w:rsid w:val="00363F8C"/>
    <w:rsid w:val="0039076C"/>
    <w:rsid w:val="0039270F"/>
    <w:rsid w:val="00395CFD"/>
    <w:rsid w:val="003B6185"/>
    <w:rsid w:val="003C2C0F"/>
    <w:rsid w:val="003C7750"/>
    <w:rsid w:val="003D5A5C"/>
    <w:rsid w:val="003E25E2"/>
    <w:rsid w:val="003F3F2A"/>
    <w:rsid w:val="00420AD4"/>
    <w:rsid w:val="0042229B"/>
    <w:rsid w:val="00426DA6"/>
    <w:rsid w:val="0043458C"/>
    <w:rsid w:val="00436376"/>
    <w:rsid w:val="00460B55"/>
    <w:rsid w:val="00480369"/>
    <w:rsid w:val="004829CB"/>
    <w:rsid w:val="004A4A8C"/>
    <w:rsid w:val="004B15CF"/>
    <w:rsid w:val="004B5FB7"/>
    <w:rsid w:val="004D76E7"/>
    <w:rsid w:val="004E6F21"/>
    <w:rsid w:val="004F0161"/>
    <w:rsid w:val="005051B6"/>
    <w:rsid w:val="0051452D"/>
    <w:rsid w:val="005156B1"/>
    <w:rsid w:val="00515748"/>
    <w:rsid w:val="00516002"/>
    <w:rsid w:val="00534A4C"/>
    <w:rsid w:val="005363FD"/>
    <w:rsid w:val="0054693F"/>
    <w:rsid w:val="005473C8"/>
    <w:rsid w:val="00552DCF"/>
    <w:rsid w:val="005650EA"/>
    <w:rsid w:val="00565C13"/>
    <w:rsid w:val="00573145"/>
    <w:rsid w:val="005741D1"/>
    <w:rsid w:val="00583EF1"/>
    <w:rsid w:val="005850C3"/>
    <w:rsid w:val="00591D26"/>
    <w:rsid w:val="00597328"/>
    <w:rsid w:val="005A5803"/>
    <w:rsid w:val="005A5E79"/>
    <w:rsid w:val="005C7D07"/>
    <w:rsid w:val="005D6658"/>
    <w:rsid w:val="005E17C8"/>
    <w:rsid w:val="005E5D9B"/>
    <w:rsid w:val="00600D25"/>
    <w:rsid w:val="00620042"/>
    <w:rsid w:val="00630FF3"/>
    <w:rsid w:val="00637847"/>
    <w:rsid w:val="00660904"/>
    <w:rsid w:val="006701DD"/>
    <w:rsid w:val="006D19F4"/>
    <w:rsid w:val="006D3EBA"/>
    <w:rsid w:val="006D4AD5"/>
    <w:rsid w:val="006D5E46"/>
    <w:rsid w:val="0070291F"/>
    <w:rsid w:val="00705457"/>
    <w:rsid w:val="007131A4"/>
    <w:rsid w:val="007154A4"/>
    <w:rsid w:val="00723439"/>
    <w:rsid w:val="00734FA0"/>
    <w:rsid w:val="007642D6"/>
    <w:rsid w:val="00765225"/>
    <w:rsid w:val="00784069"/>
    <w:rsid w:val="00790E72"/>
    <w:rsid w:val="007A2A52"/>
    <w:rsid w:val="007B26EF"/>
    <w:rsid w:val="007C4E12"/>
    <w:rsid w:val="007D23B6"/>
    <w:rsid w:val="007E0006"/>
    <w:rsid w:val="007E0E9A"/>
    <w:rsid w:val="007E7861"/>
    <w:rsid w:val="007F3310"/>
    <w:rsid w:val="00802257"/>
    <w:rsid w:val="00810317"/>
    <w:rsid w:val="00820573"/>
    <w:rsid w:val="008227DD"/>
    <w:rsid w:val="00826C6D"/>
    <w:rsid w:val="008316D8"/>
    <w:rsid w:val="00840ADC"/>
    <w:rsid w:val="00842430"/>
    <w:rsid w:val="00855E3C"/>
    <w:rsid w:val="008751B6"/>
    <w:rsid w:val="008B5D16"/>
    <w:rsid w:val="008E146F"/>
    <w:rsid w:val="008F1C4D"/>
    <w:rsid w:val="008F607E"/>
    <w:rsid w:val="00906129"/>
    <w:rsid w:val="0092016C"/>
    <w:rsid w:val="00932DBF"/>
    <w:rsid w:val="0093711C"/>
    <w:rsid w:val="00963100"/>
    <w:rsid w:val="00976D03"/>
    <w:rsid w:val="00981B71"/>
    <w:rsid w:val="009A03E0"/>
    <w:rsid w:val="009A2053"/>
    <w:rsid w:val="009A4425"/>
    <w:rsid w:val="009A4493"/>
    <w:rsid w:val="009B2691"/>
    <w:rsid w:val="009C1A8B"/>
    <w:rsid w:val="009D1539"/>
    <w:rsid w:val="009D691C"/>
    <w:rsid w:val="009E71A1"/>
    <w:rsid w:val="009F060B"/>
    <w:rsid w:val="00A050A7"/>
    <w:rsid w:val="00A07D01"/>
    <w:rsid w:val="00A178B4"/>
    <w:rsid w:val="00A3465B"/>
    <w:rsid w:val="00A348B3"/>
    <w:rsid w:val="00A3742F"/>
    <w:rsid w:val="00A6589A"/>
    <w:rsid w:val="00A764A4"/>
    <w:rsid w:val="00A97BA7"/>
    <w:rsid w:val="00AA441B"/>
    <w:rsid w:val="00AA5430"/>
    <w:rsid w:val="00AD0B01"/>
    <w:rsid w:val="00AD179C"/>
    <w:rsid w:val="00AE21A2"/>
    <w:rsid w:val="00AE6348"/>
    <w:rsid w:val="00AF12FB"/>
    <w:rsid w:val="00AF175A"/>
    <w:rsid w:val="00AF23B2"/>
    <w:rsid w:val="00B05F1F"/>
    <w:rsid w:val="00B158D7"/>
    <w:rsid w:val="00B15EF2"/>
    <w:rsid w:val="00B17E87"/>
    <w:rsid w:val="00B222AF"/>
    <w:rsid w:val="00B23CF9"/>
    <w:rsid w:val="00B2602A"/>
    <w:rsid w:val="00B31BD8"/>
    <w:rsid w:val="00B5591E"/>
    <w:rsid w:val="00B641E6"/>
    <w:rsid w:val="00B777B0"/>
    <w:rsid w:val="00BB265D"/>
    <w:rsid w:val="00BC57A7"/>
    <w:rsid w:val="00BD1AC1"/>
    <w:rsid w:val="00BD2848"/>
    <w:rsid w:val="00BD3DA3"/>
    <w:rsid w:val="00BD5D11"/>
    <w:rsid w:val="00BD5F3E"/>
    <w:rsid w:val="00BE5EC3"/>
    <w:rsid w:val="00C11B2A"/>
    <w:rsid w:val="00C2075E"/>
    <w:rsid w:val="00C22922"/>
    <w:rsid w:val="00C334FB"/>
    <w:rsid w:val="00C37A69"/>
    <w:rsid w:val="00C406FB"/>
    <w:rsid w:val="00C44B01"/>
    <w:rsid w:val="00C45A29"/>
    <w:rsid w:val="00C512E0"/>
    <w:rsid w:val="00C55A9F"/>
    <w:rsid w:val="00C567FD"/>
    <w:rsid w:val="00C632CF"/>
    <w:rsid w:val="00C63C35"/>
    <w:rsid w:val="00C854A3"/>
    <w:rsid w:val="00C97681"/>
    <w:rsid w:val="00CA33C2"/>
    <w:rsid w:val="00CB22A8"/>
    <w:rsid w:val="00CB27ED"/>
    <w:rsid w:val="00CC2AB1"/>
    <w:rsid w:val="00CD527E"/>
    <w:rsid w:val="00D016EF"/>
    <w:rsid w:val="00D04EFF"/>
    <w:rsid w:val="00D058C4"/>
    <w:rsid w:val="00D11B04"/>
    <w:rsid w:val="00D5518E"/>
    <w:rsid w:val="00D606F3"/>
    <w:rsid w:val="00D6235D"/>
    <w:rsid w:val="00D70D5B"/>
    <w:rsid w:val="00D711D2"/>
    <w:rsid w:val="00DB6B4F"/>
    <w:rsid w:val="00DC2301"/>
    <w:rsid w:val="00DC4D5E"/>
    <w:rsid w:val="00DE6DCD"/>
    <w:rsid w:val="00DF2040"/>
    <w:rsid w:val="00E031F7"/>
    <w:rsid w:val="00E3187B"/>
    <w:rsid w:val="00E31F75"/>
    <w:rsid w:val="00E544FC"/>
    <w:rsid w:val="00E5665B"/>
    <w:rsid w:val="00E66FF3"/>
    <w:rsid w:val="00E97E2E"/>
    <w:rsid w:val="00EA3C31"/>
    <w:rsid w:val="00EA554A"/>
    <w:rsid w:val="00EA7417"/>
    <w:rsid w:val="00EB0654"/>
    <w:rsid w:val="00EC68AF"/>
    <w:rsid w:val="00EF1DEC"/>
    <w:rsid w:val="00F0087F"/>
    <w:rsid w:val="00F064E1"/>
    <w:rsid w:val="00F07A5F"/>
    <w:rsid w:val="00F1057C"/>
    <w:rsid w:val="00F32D76"/>
    <w:rsid w:val="00F4751A"/>
    <w:rsid w:val="00F47855"/>
    <w:rsid w:val="00F75D85"/>
    <w:rsid w:val="00F75E7F"/>
    <w:rsid w:val="00F77A3E"/>
    <w:rsid w:val="00F93A0F"/>
    <w:rsid w:val="00F9767C"/>
    <w:rsid w:val="00FA3941"/>
    <w:rsid w:val="00FA73AA"/>
    <w:rsid w:val="00FB1762"/>
    <w:rsid w:val="00FC004F"/>
    <w:rsid w:val="00FD695F"/>
    <w:rsid w:val="00FE0A31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12E4D-60F9-4C35-96CF-B377AADC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01"/>
  </w:style>
  <w:style w:type="paragraph" w:styleId="1">
    <w:name w:val="heading 1"/>
    <w:basedOn w:val="a"/>
    <w:next w:val="a"/>
    <w:link w:val="10"/>
    <w:autoRedefine/>
    <w:uiPriority w:val="99"/>
    <w:qFormat/>
    <w:rsid w:val="00AD0B01"/>
    <w:pPr>
      <w:keepNext/>
      <w:numPr>
        <w:numId w:val="20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  <w:lang w:val="x-none" w:eastAsia="x-none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D0B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9"/>
    <w:qFormat/>
    <w:rsid w:val="00AD0B01"/>
    <w:pPr>
      <w:keepNext/>
      <w:numPr>
        <w:ilvl w:val="2"/>
        <w:numId w:val="20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6"/>
      <w:lang w:val="x-none" w:eastAsia="x-none"/>
    </w:rPr>
  </w:style>
  <w:style w:type="paragraph" w:styleId="4">
    <w:name w:val="heading 4"/>
    <w:basedOn w:val="a"/>
    <w:next w:val="a"/>
    <w:link w:val="41"/>
    <w:uiPriority w:val="99"/>
    <w:qFormat/>
    <w:rsid w:val="00AD0B01"/>
    <w:pPr>
      <w:keepNext/>
      <w:numPr>
        <w:ilvl w:val="3"/>
        <w:numId w:val="20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D0B01"/>
    <w:pPr>
      <w:numPr>
        <w:ilvl w:val="4"/>
        <w:numId w:val="20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Cs/>
      <w:sz w:val="28"/>
      <w:szCs w:val="26"/>
      <w:lang w:val="x-none" w:eastAsia="x-none"/>
    </w:rPr>
  </w:style>
  <w:style w:type="paragraph" w:styleId="6">
    <w:name w:val="heading 6"/>
    <w:basedOn w:val="a"/>
    <w:next w:val="a"/>
    <w:link w:val="61"/>
    <w:uiPriority w:val="99"/>
    <w:qFormat/>
    <w:rsid w:val="00AD0B01"/>
    <w:pPr>
      <w:numPr>
        <w:ilvl w:val="5"/>
        <w:numId w:val="20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D0B01"/>
    <w:pPr>
      <w:numPr>
        <w:ilvl w:val="6"/>
        <w:numId w:val="20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8">
    <w:name w:val="heading 8"/>
    <w:basedOn w:val="a"/>
    <w:next w:val="a"/>
    <w:link w:val="81"/>
    <w:uiPriority w:val="99"/>
    <w:qFormat/>
    <w:rsid w:val="00AD0B01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D0B01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B01"/>
    <w:rPr>
      <w:rFonts w:ascii="Times New Roman" w:eastAsia="Times New Roman" w:hAnsi="Times New Roman" w:cs="Times New Roman"/>
      <w:b/>
      <w:bCs/>
      <w:kern w:val="32"/>
      <w:sz w:val="30"/>
      <w:szCs w:val="30"/>
      <w:lang w:val="x-none" w:eastAsia="x-none"/>
    </w:rPr>
  </w:style>
  <w:style w:type="character" w:customStyle="1" w:styleId="21">
    <w:name w:val="Заголовок 2 Знак"/>
    <w:basedOn w:val="a0"/>
    <w:link w:val="20"/>
    <w:uiPriority w:val="9"/>
    <w:semiHidden/>
    <w:rsid w:val="00AD0B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0"/>
    <w:link w:val="3"/>
    <w:uiPriority w:val="99"/>
    <w:rsid w:val="00AD0B01"/>
    <w:rPr>
      <w:rFonts w:ascii="Times New Roman" w:eastAsia="Times New Roman" w:hAnsi="Times New Roman" w:cs="Times New Roman"/>
      <w:b/>
      <w:bCs/>
      <w:sz w:val="32"/>
      <w:szCs w:val="26"/>
      <w:lang w:val="x-none" w:eastAsia="x-none"/>
    </w:rPr>
  </w:style>
  <w:style w:type="character" w:customStyle="1" w:styleId="41">
    <w:name w:val="Заголовок 4 Знак"/>
    <w:basedOn w:val="a0"/>
    <w:link w:val="4"/>
    <w:uiPriority w:val="99"/>
    <w:rsid w:val="00AD0B0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AD0B01"/>
    <w:rPr>
      <w:rFonts w:ascii="Times New Roman" w:eastAsia="Times New Roman" w:hAnsi="Times New Roman" w:cs="Times New Roman"/>
      <w:b/>
      <w:bCs/>
      <w:iCs/>
      <w:sz w:val="28"/>
      <w:szCs w:val="26"/>
      <w:lang w:val="x-none" w:eastAsia="x-none"/>
    </w:rPr>
  </w:style>
  <w:style w:type="character" w:customStyle="1" w:styleId="61">
    <w:name w:val="Заголовок 6 Знак"/>
    <w:basedOn w:val="a0"/>
    <w:link w:val="6"/>
    <w:uiPriority w:val="99"/>
    <w:rsid w:val="00AD0B01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AD0B01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81">
    <w:name w:val="Заголовок 8 Знак"/>
    <w:basedOn w:val="a0"/>
    <w:link w:val="8"/>
    <w:uiPriority w:val="99"/>
    <w:rsid w:val="00AD0B0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AD0B01"/>
    <w:rPr>
      <w:rFonts w:ascii="Arial" w:eastAsia="Times New Roman" w:hAnsi="Arial" w:cs="Times New Roman"/>
      <w:lang w:val="x-none" w:eastAsia="x-none"/>
    </w:rPr>
  </w:style>
  <w:style w:type="paragraph" w:styleId="a3">
    <w:name w:val="List Paragraph"/>
    <w:aliases w:val="ADB List Paragraph"/>
    <w:basedOn w:val="a"/>
    <w:link w:val="a4"/>
    <w:uiPriority w:val="99"/>
    <w:qFormat/>
    <w:rsid w:val="00AD0B01"/>
    <w:pPr>
      <w:ind w:left="720"/>
      <w:contextualSpacing/>
    </w:pPr>
  </w:style>
  <w:style w:type="character" w:customStyle="1" w:styleId="a4">
    <w:name w:val="Абзац списка Знак"/>
    <w:aliases w:val="ADB List Paragraph Знак"/>
    <w:link w:val="a3"/>
    <w:uiPriority w:val="99"/>
    <w:locked/>
    <w:rsid w:val="00AD0B01"/>
  </w:style>
  <w:style w:type="table" w:styleId="a5">
    <w:name w:val="Table Grid"/>
    <w:basedOn w:val="a1"/>
    <w:uiPriority w:val="39"/>
    <w:rsid w:val="00AD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D0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D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B01"/>
  </w:style>
  <w:style w:type="paragraph" w:styleId="a8">
    <w:name w:val="footer"/>
    <w:basedOn w:val="a"/>
    <w:link w:val="a9"/>
    <w:uiPriority w:val="99"/>
    <w:unhideWhenUsed/>
    <w:rsid w:val="00AD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B01"/>
  </w:style>
  <w:style w:type="paragraph" w:styleId="aa">
    <w:name w:val="Body Text"/>
    <w:basedOn w:val="a"/>
    <w:link w:val="ab"/>
    <w:rsid w:val="00AD0B01"/>
    <w:pPr>
      <w:spacing w:after="120" w:line="240" w:lineRule="auto"/>
      <w:jc w:val="both"/>
    </w:pPr>
    <w:rPr>
      <w:rFonts w:ascii="Arial" w:eastAsia="Batang" w:hAnsi="Arial" w:cs="Times New Roman"/>
      <w:szCs w:val="20"/>
      <w:lang w:val="de-AT" w:eastAsia="de-DE"/>
    </w:rPr>
  </w:style>
  <w:style w:type="character" w:customStyle="1" w:styleId="ab">
    <w:name w:val="Основной текст Знак"/>
    <w:basedOn w:val="a0"/>
    <w:link w:val="aa"/>
    <w:rsid w:val="00AD0B01"/>
    <w:rPr>
      <w:rFonts w:ascii="Arial" w:eastAsia="Batang" w:hAnsi="Arial" w:cs="Times New Roman"/>
      <w:szCs w:val="20"/>
      <w:lang w:val="de-AT" w:eastAsia="de-DE"/>
    </w:rPr>
  </w:style>
  <w:style w:type="character" w:styleId="ac">
    <w:name w:val="Hyperlink"/>
    <w:basedOn w:val="a0"/>
    <w:uiPriority w:val="99"/>
    <w:semiHidden/>
    <w:unhideWhenUsed/>
    <w:rsid w:val="00AD0B01"/>
    <w:rPr>
      <w:color w:val="0000FF"/>
      <w:u w:val="single"/>
    </w:rPr>
  </w:style>
  <w:style w:type="paragraph" w:customStyle="1" w:styleId="cp">
    <w:name w:val="cp"/>
    <w:basedOn w:val="a"/>
    <w:rsid w:val="00AD0B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Основной текст_"/>
    <w:basedOn w:val="a0"/>
    <w:link w:val="32"/>
    <w:rsid w:val="00AD0B0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2">
    <w:name w:val="Основной текст3"/>
    <w:basedOn w:val="a"/>
    <w:link w:val="ad"/>
    <w:rsid w:val="00AD0B01"/>
    <w:pPr>
      <w:widowControl w:val="0"/>
      <w:shd w:val="clear" w:color="auto" w:fill="FFFFFF"/>
      <w:spacing w:before="7380" w:after="60" w:line="0" w:lineRule="atLeast"/>
      <w:ind w:hanging="360"/>
    </w:pPr>
    <w:rPr>
      <w:rFonts w:ascii="Times New Roman" w:eastAsia="Times New Roman" w:hAnsi="Times New Roman" w:cs="Times New Roman"/>
      <w:spacing w:val="1"/>
    </w:rPr>
  </w:style>
  <w:style w:type="character" w:styleId="ae">
    <w:name w:val="Strong"/>
    <w:basedOn w:val="a0"/>
    <w:uiPriority w:val="22"/>
    <w:qFormat/>
    <w:rsid w:val="00AD0B01"/>
    <w:rPr>
      <w:b/>
      <w:bCs/>
    </w:rPr>
  </w:style>
  <w:style w:type="paragraph" w:styleId="af">
    <w:name w:val="Normal (Web)"/>
    <w:basedOn w:val="a"/>
    <w:uiPriority w:val="99"/>
    <w:unhideWhenUsed/>
    <w:rsid w:val="00AD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-1pt">
    <w:name w:val="Основной текст (2) + Интервал -1 pt"/>
    <w:basedOn w:val="a0"/>
    <w:rsid w:val="00AD0B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a0"/>
    <w:rsid w:val="00AD0B0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AD0B0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D0B01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Arial" w:eastAsia="Arial" w:hAnsi="Arial" w:cs="Arial"/>
      <w:sz w:val="17"/>
      <w:szCs w:val="17"/>
    </w:rPr>
  </w:style>
  <w:style w:type="paragraph" w:customStyle="1" w:styleId="2">
    <w:name w:val="Приложение 2"/>
    <w:basedOn w:val="a"/>
    <w:next w:val="a"/>
    <w:autoRedefine/>
    <w:qFormat/>
    <w:rsid w:val="00AD0B01"/>
    <w:pPr>
      <w:numPr>
        <w:ilvl w:val="2"/>
        <w:numId w:val="18"/>
      </w:numPr>
      <w:shd w:val="clear" w:color="auto" w:fill="F2F2F2"/>
      <w:spacing w:before="360" w:after="240" w:line="276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0">
    <w:name w:val="Приложение 3"/>
    <w:basedOn w:val="a"/>
    <w:next w:val="a"/>
    <w:autoRedefine/>
    <w:qFormat/>
    <w:rsid w:val="00AD0B01"/>
    <w:pPr>
      <w:widowControl w:val="0"/>
      <w:numPr>
        <w:ilvl w:val="3"/>
        <w:numId w:val="18"/>
      </w:numPr>
      <w:spacing w:before="240" w:after="12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40">
    <w:name w:val="Приложение 4"/>
    <w:basedOn w:val="a"/>
    <w:next w:val="a"/>
    <w:autoRedefine/>
    <w:qFormat/>
    <w:rsid w:val="00AD0B01"/>
    <w:pPr>
      <w:numPr>
        <w:ilvl w:val="4"/>
        <w:numId w:val="18"/>
      </w:numPr>
      <w:spacing w:before="240" w:after="120" w:line="240" w:lineRule="auto"/>
      <w:outlineLvl w:val="3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60">
    <w:name w:val="Приложение 6"/>
    <w:basedOn w:val="a"/>
    <w:next w:val="a"/>
    <w:autoRedefine/>
    <w:qFormat/>
    <w:rsid w:val="00AD0B01"/>
    <w:pPr>
      <w:numPr>
        <w:ilvl w:val="5"/>
        <w:numId w:val="18"/>
      </w:numPr>
      <w:tabs>
        <w:tab w:val="left" w:pos="1620"/>
      </w:tabs>
      <w:spacing w:before="180" w:after="60" w:line="240" w:lineRule="auto"/>
      <w:ind w:left="0" w:right="-108" w:firstLine="0"/>
      <w:jc w:val="center"/>
      <w:outlineLvl w:val="3"/>
    </w:pPr>
    <w:rPr>
      <w:rFonts w:ascii="Times New Roman" w:eastAsia="Times New Roman" w:hAnsi="Times New Roman" w:cs="Times New Roman"/>
      <w:b/>
      <w:sz w:val="30"/>
      <w:szCs w:val="30"/>
    </w:rPr>
  </w:style>
  <w:style w:type="paragraph" w:customStyle="1" w:styleId="80">
    <w:name w:val="Приложение 8"/>
    <w:basedOn w:val="a"/>
    <w:next w:val="a"/>
    <w:autoRedefine/>
    <w:qFormat/>
    <w:rsid w:val="00AD0B01"/>
    <w:pPr>
      <w:widowControl w:val="0"/>
      <w:numPr>
        <w:ilvl w:val="8"/>
        <w:numId w:val="18"/>
      </w:numPr>
      <w:spacing w:before="180" w:after="60" w:line="240" w:lineRule="auto"/>
      <w:outlineLvl w:val="3"/>
    </w:pPr>
    <w:rPr>
      <w:rFonts w:ascii="Times New Roman" w:eastAsia="Times New Roman" w:hAnsi="Times New Roman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D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B01"/>
    <w:rPr>
      <w:rFonts w:ascii="Segoe UI" w:hAnsi="Segoe UI" w:cs="Segoe UI"/>
      <w:sz w:val="18"/>
      <w:szCs w:val="18"/>
    </w:rPr>
  </w:style>
  <w:style w:type="paragraph" w:styleId="af2">
    <w:name w:val="caption"/>
    <w:aliases w:val="Caption-Table,FWT B,Légende seureca"/>
    <w:basedOn w:val="aa"/>
    <w:next w:val="a"/>
    <w:link w:val="af3"/>
    <w:qFormat/>
    <w:rsid w:val="00AD0B01"/>
    <w:pPr>
      <w:spacing w:before="120"/>
    </w:pPr>
    <w:rPr>
      <w:b/>
      <w:bCs/>
      <w:sz w:val="20"/>
    </w:rPr>
  </w:style>
  <w:style w:type="character" w:customStyle="1" w:styleId="af3">
    <w:name w:val="Название объекта Знак"/>
    <w:aliases w:val="Caption-Table Знак,FWT B Знак,Légende seureca Знак"/>
    <w:link w:val="af2"/>
    <w:rsid w:val="00AD0B01"/>
    <w:rPr>
      <w:rFonts w:ascii="Arial" w:eastAsia="Batang" w:hAnsi="Arial" w:cs="Times New Roman"/>
      <w:b/>
      <w:bCs/>
      <w:sz w:val="20"/>
      <w:szCs w:val="20"/>
      <w:lang w:val="de-AT" w:eastAsia="de-DE"/>
    </w:rPr>
  </w:style>
  <w:style w:type="paragraph" w:styleId="af4">
    <w:name w:val="No Spacing"/>
    <w:uiPriority w:val="1"/>
    <w:qFormat/>
    <w:rsid w:val="00AD0B01"/>
    <w:pPr>
      <w:framePr w:wrap="around" w:vAnchor="text" w:hAnchor="text" w:y="1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horttext">
    <w:name w:val="short_text"/>
    <w:rsid w:val="00AD0B01"/>
  </w:style>
  <w:style w:type="character" w:customStyle="1" w:styleId="st">
    <w:name w:val="st"/>
    <w:basedOn w:val="a0"/>
    <w:rsid w:val="00AD0B01"/>
  </w:style>
  <w:style w:type="paragraph" w:styleId="22">
    <w:name w:val="Body Text 2"/>
    <w:basedOn w:val="a"/>
    <w:link w:val="23"/>
    <w:uiPriority w:val="99"/>
    <w:semiHidden/>
    <w:unhideWhenUsed/>
    <w:rsid w:val="00AD0B0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D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3107042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jkork.u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z/docs/228606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file:///D:\Anvar%20dokumenti\Anvar\&#1053;&#1086;&#1088;&#1084;&#1072;&#1076;&#1072;&#1085;\&#1057;&#1072;&#1085;&#1080;&#1090;&#1072;&#1088;&#1085;&#1072;&#1103;%20&#1086;&#1095;&#1080;&#1089;&#1090;&#1082;&#1072;\&#1055;&#1088;&#1086;&#1077;&#1082;&#1090;&#1099;%20&#1085;&#1086;&#1088;&#1084;&#1072;&#1090;&#1080;&#1074;&#1085;&#1099;&#1093;%20&#1076;&#1086;&#1082;&#1091;&#1084;&#1077;&#1085;&#1090;&#1086;&#1074;\&#1057;&#1090;&#1088;&#1072;&#1090;&#1077;&#1075;&#1080;&#1103;\228606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4890620100374411"/>
          <c:y val="7.8209892341028139E-2"/>
          <c:w val="0.65347475495711593"/>
          <c:h val="0.704587247436264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токсичные отходы не подлежащие переработке (1-класс)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2330.288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3A-4581-ACA1-5642F9C70B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токсичные отходы не подлежащие переработке (1-класс)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2554.3389999999999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3A-4581-ACA1-5642F9C70B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токсичные отходы не подлежащие переработке (1-класс)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2743.6410000000001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3A-4581-ACA1-5642F9C70BC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токсичные отходы не подлежащие переработке (1-класс)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2112.9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3A-4581-ACA1-5642F9C70B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661696"/>
        <c:axId val="335662088"/>
      </c:barChart>
      <c:catAx>
        <c:axId val="3356616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5662088"/>
        <c:crosses val="autoZero"/>
        <c:auto val="1"/>
        <c:lblAlgn val="ctr"/>
        <c:lblOffset val="100"/>
        <c:noMultiLvlLbl val="0"/>
      </c:catAx>
      <c:valAx>
        <c:axId val="335662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56616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099416535512917"/>
          <c:y val="7.6393601950383805E-2"/>
          <c:w val="0.65157548187523107"/>
          <c:h val="0.793477580469805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токсичные отходы 
одлежащие переработке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440.7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B-4BA3-A1FA-EA75453AF7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токсичные отходы 
одлежащие переработке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199.6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DB-4BA3-A1FA-EA75453AF7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токсичные отходы 
одлежащие переработке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408.1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DB-4BA3-A1FA-EA75453AF78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токсичные отходы 
одлежащие переработке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DB-4BA3-A1FA-EA75453AF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335662872"/>
        <c:axId val="332245112"/>
        <c:axId val="0"/>
      </c:bar3DChart>
      <c:catAx>
        <c:axId val="335662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2245112"/>
        <c:crosses val="autoZero"/>
        <c:auto val="1"/>
        <c:lblAlgn val="ctr"/>
        <c:lblOffset val="100"/>
        <c:noMultiLvlLbl val="0"/>
      </c:catAx>
      <c:valAx>
        <c:axId val="332245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5662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861568718574005"/>
          <c:y val="0.20050859882054489"/>
          <c:w val="6.9215161612556267E-2"/>
          <c:h val="0.55701083912628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endParaRPr lang="ru-RU" dirty="0"/>
          </a:p>
        </c:rich>
      </c:tx>
      <c:overlay val="0"/>
    </c:title>
    <c:autoTitleDeleted val="0"/>
    <c:view3D>
      <c:rotX val="75"/>
      <c:rotY val="25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6.6084906122528944E-2"/>
          <c:w val="0.73483256598289559"/>
          <c:h val="0.877331507439561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йил давомида ташкилотларда утилизация қилиш бўйича кўрсатгичлар</c:v>
                </c:pt>
              </c:strCache>
            </c:strRef>
          </c:tx>
          <c:explosion val="9"/>
          <c:dPt>
            <c:idx val="6"/>
            <c:bubble3D val="0"/>
            <c:explosion val="6"/>
            <c:extLst>
              <c:ext xmlns:c16="http://schemas.microsoft.com/office/drawing/2014/chart" uri="{C3380CC4-5D6E-409C-BE32-E72D297353CC}">
                <c16:uniqueId val="{00000000-4CBA-4198-8730-D944BBD741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"Экотиббиёт" МЧЖ</c:v>
                </c:pt>
                <c:pt idx="1">
                  <c:v>"Эко баланс технология" МЧЖ</c:v>
                </c:pt>
                <c:pt idx="2">
                  <c:v>НТМК</c:v>
                </c:pt>
                <c:pt idx="3">
                  <c:v>"Навоийазот" АЖ</c:v>
                </c:pt>
                <c:pt idx="4">
                  <c:v>"Тоза кимё" МЧЖ</c:v>
                </c:pt>
                <c:pt idx="5">
                  <c:v>"Эко Тоза Ҳаво" МЧЖ</c:v>
                </c:pt>
                <c:pt idx="6">
                  <c:v>"ASP SELTA" МЧЖ </c:v>
                </c:pt>
                <c:pt idx="7">
                  <c:v>"MODERN SHINE" МЧЖ ҚК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14738</c:v>
                </c:pt>
                <c:pt idx="1">
                  <c:v>14299</c:v>
                </c:pt>
                <c:pt idx="2">
                  <c:v>41168</c:v>
                </c:pt>
                <c:pt idx="3">
                  <c:v>15402</c:v>
                </c:pt>
                <c:pt idx="4">
                  <c:v>1863</c:v>
                </c:pt>
                <c:pt idx="5">
                  <c:v>19134</c:v>
                </c:pt>
                <c:pt idx="6">
                  <c:v>256322</c:v>
                </c:pt>
                <c:pt idx="7">
                  <c:v>73364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BA-4198-8730-D944BBD7413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4067280071888122"/>
          <c:y val="0.10822601003442124"/>
          <c:w val="0.33497426732308472"/>
          <c:h val="0.76343811931374062"/>
        </c:manualLayout>
      </c:layout>
      <c:overlay val="0"/>
      <c:txPr>
        <a:bodyPr/>
        <a:lstStyle/>
        <a:p>
          <a:pPr>
            <a:defRPr sz="10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txPr>
    <a:bodyPr/>
    <a:lstStyle/>
    <a:p>
      <a:pPr algn="just">
        <a:defRPr sz="180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B84D-6FB8-463B-A3C7-33371C2D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8744</Words>
  <Characters>49846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Сохиб Сергеевич</dc:creator>
  <cp:keywords/>
  <dc:description/>
  <cp:lastModifiedBy>User1</cp:lastModifiedBy>
  <cp:revision>2</cp:revision>
  <cp:lastPrinted>2018-10-08T04:34:00Z</cp:lastPrinted>
  <dcterms:created xsi:type="dcterms:W3CDTF">2018-11-20T06:27:00Z</dcterms:created>
  <dcterms:modified xsi:type="dcterms:W3CDTF">2018-11-20T06:27:00Z</dcterms:modified>
</cp:coreProperties>
</file>